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AA4" w:rsidRPr="00DA3869" w:rsidRDefault="00CA3AA4" w:rsidP="00DA3869">
      <w:pPr>
        <w:pStyle w:val="NormalArial"/>
        <w:spacing w:after="240" w:line="276" w:lineRule="auto"/>
        <w:ind w:left="1077" w:hanging="1077"/>
        <w:rPr>
          <w:rFonts w:asciiTheme="minorHAnsi" w:hAnsiTheme="minorHAnsi"/>
          <w:iCs/>
          <w:color w:val="FF9933"/>
          <w:sz w:val="20"/>
        </w:rPr>
      </w:pPr>
      <w:r w:rsidRPr="00DA3869">
        <w:rPr>
          <w:rFonts w:asciiTheme="minorHAnsi" w:hAnsiTheme="minorHAnsi"/>
          <w:iCs/>
          <w:color w:val="FF9933"/>
          <w:sz w:val="20"/>
          <w:szCs w:val="20"/>
        </w:rPr>
        <w:t>8.6.2</w:t>
      </w:r>
      <w:r w:rsidRPr="00DA3869">
        <w:rPr>
          <w:rFonts w:asciiTheme="minorHAnsi" w:hAnsiTheme="minorHAnsi"/>
          <w:iCs/>
          <w:color w:val="FF9933"/>
          <w:sz w:val="20"/>
          <w:szCs w:val="20"/>
        </w:rPr>
        <w:tab/>
        <w:t>Electricity</w:t>
      </w:r>
    </w:p>
    <w:p w:rsidR="00D05552" w:rsidRPr="00DA3869" w:rsidRDefault="00D05552" w:rsidP="00DA3869">
      <w:pPr>
        <w:shd w:val="clear" w:color="auto" w:fill="FFFFFF"/>
        <w:spacing w:before="390" w:after="225" w:line="276" w:lineRule="auto"/>
        <w:ind w:right="585"/>
        <w:rPr>
          <w:rFonts w:asciiTheme="minorHAnsi" w:hAnsiTheme="minorHAnsi"/>
          <w:b/>
          <w:color w:val="4F6228" w:themeColor="accent3" w:themeShade="80"/>
        </w:rPr>
      </w:pPr>
      <w:r w:rsidRPr="00A524BF">
        <w:rPr>
          <w:rFonts w:asciiTheme="minorHAnsi" w:hAnsiTheme="minorHAnsi"/>
          <w:b/>
          <w:color w:val="00B050"/>
        </w:rPr>
        <w:t>The Government Policy Statement on the Strategic Importance of Transmission and Other Energy Infrastructure (July 2012) acknowledges the strategic and economic importance of investment in networks and energy infrastructure. The Government endorses the major investment underway</w:t>
      </w:r>
      <w:r w:rsidR="00E43720" w:rsidRPr="00A524BF">
        <w:rPr>
          <w:rFonts w:asciiTheme="minorHAnsi" w:hAnsiTheme="minorHAnsi"/>
          <w:b/>
          <w:color w:val="00B050"/>
        </w:rPr>
        <w:t xml:space="preserve"> and proposed</w:t>
      </w:r>
      <w:r w:rsidRPr="00A524BF">
        <w:rPr>
          <w:rFonts w:asciiTheme="minorHAnsi" w:hAnsiTheme="minorHAnsi"/>
          <w:b/>
          <w:color w:val="00B050"/>
        </w:rPr>
        <w:t xml:space="preserve"> in the high voltage electricity system under </w:t>
      </w:r>
      <w:proofErr w:type="spellStart"/>
      <w:r w:rsidRPr="00A524BF">
        <w:rPr>
          <w:rFonts w:asciiTheme="minorHAnsi" w:hAnsiTheme="minorHAnsi"/>
          <w:b/>
          <w:color w:val="00B050"/>
        </w:rPr>
        <w:t>Eirgrid's</w:t>
      </w:r>
      <w:proofErr w:type="spellEnd"/>
      <w:r w:rsidRPr="00A524BF">
        <w:rPr>
          <w:rFonts w:asciiTheme="minorHAnsi" w:hAnsiTheme="minorHAnsi"/>
          <w:b/>
          <w:color w:val="00B050"/>
        </w:rPr>
        <w:t xml:space="preserve"> Grid 25 Programme.</w:t>
      </w:r>
      <w:r w:rsidRPr="00DA3869">
        <w:rPr>
          <w:rFonts w:asciiTheme="minorHAnsi" w:hAnsiTheme="minorHAnsi"/>
          <w:b/>
          <w:color w:val="4F6228" w:themeColor="accent3" w:themeShade="80"/>
        </w:rPr>
        <w:t xml:space="preserve"> </w:t>
      </w:r>
      <w:r w:rsidR="0049576A" w:rsidRPr="00DA3869">
        <w:rPr>
          <w:rFonts w:asciiTheme="minorHAnsi" w:hAnsiTheme="minorHAnsi"/>
          <w:bCs/>
          <w:color w:val="auto"/>
          <w:szCs w:val="22"/>
        </w:rPr>
        <w:t>The Council acknowledges the need to utilise electricity for domestic and commercial use within the county.</w:t>
      </w:r>
    </w:p>
    <w:p w:rsidR="00CA3AA4" w:rsidRPr="00DA3869" w:rsidRDefault="00CA3AA4" w:rsidP="00DA3869">
      <w:pPr>
        <w:pStyle w:val="NormalWeb"/>
        <w:spacing w:before="0" w:beforeAutospacing="0" w:after="240" w:afterAutospacing="0" w:line="276" w:lineRule="auto"/>
        <w:rPr>
          <w:rFonts w:asciiTheme="minorHAnsi" w:hAnsiTheme="minorHAnsi" w:cs="Arial"/>
          <w:sz w:val="20"/>
        </w:rPr>
      </w:pPr>
      <w:r w:rsidRPr="00DA3869">
        <w:rPr>
          <w:rFonts w:asciiTheme="minorHAnsi" w:hAnsiTheme="minorHAnsi" w:cs="Arial"/>
          <w:sz w:val="20"/>
        </w:rPr>
        <w:t xml:space="preserve">The demand for electricity continues to grow at a national, regional and local level. </w:t>
      </w:r>
      <w:smartTag w:uri="urn:schemas-microsoft-com:office:smarttags" w:element="place">
        <w:smartTag w:uri="urn:schemas-microsoft-com:office:smarttags" w:element="country-region">
          <w:r w:rsidRPr="00DA3869">
            <w:rPr>
              <w:rFonts w:asciiTheme="minorHAnsi" w:hAnsiTheme="minorHAnsi" w:cs="Arial"/>
              <w:sz w:val="20"/>
            </w:rPr>
            <w:t>Ireland</w:t>
          </w:r>
        </w:smartTag>
      </w:smartTag>
      <w:r w:rsidRPr="00DA3869">
        <w:rPr>
          <w:rFonts w:asciiTheme="minorHAnsi" w:hAnsiTheme="minorHAnsi" w:cs="Arial"/>
          <w:sz w:val="20"/>
        </w:rPr>
        <w:t>'s electricity network is currently undergoing a programme of renewal and upgrade of the existing network, plus construction of new lines and transmission/distribution stations.</w:t>
      </w:r>
    </w:p>
    <w:p w:rsidR="00CA3AA4" w:rsidRPr="00DA3869" w:rsidRDefault="00CA3AA4" w:rsidP="00DA3869">
      <w:pPr>
        <w:pStyle w:val="NormalWeb"/>
        <w:spacing w:before="0" w:beforeAutospacing="0" w:after="240" w:afterAutospacing="0" w:line="276" w:lineRule="auto"/>
        <w:rPr>
          <w:rFonts w:asciiTheme="minorHAnsi" w:hAnsiTheme="minorHAnsi" w:cs="Arial"/>
          <w:bCs/>
          <w:sz w:val="20"/>
        </w:rPr>
      </w:pPr>
      <w:r w:rsidRPr="00DA3869">
        <w:rPr>
          <w:rFonts w:asciiTheme="minorHAnsi" w:hAnsiTheme="minorHAnsi" w:cs="Arial"/>
          <w:bCs/>
          <w:sz w:val="20"/>
        </w:rPr>
        <w:t xml:space="preserve">Kildare is one of the best served locations in terms of transmission network and has the following notable features: </w:t>
      </w:r>
    </w:p>
    <w:p w:rsidR="00CA3AA4" w:rsidRPr="00DA3869" w:rsidRDefault="00CA3AA4" w:rsidP="00DA3869">
      <w:pPr>
        <w:pStyle w:val="NormalWeb"/>
        <w:numPr>
          <w:ilvl w:val="0"/>
          <w:numId w:val="18"/>
        </w:numPr>
        <w:spacing w:before="0" w:beforeAutospacing="0" w:after="240" w:afterAutospacing="0" w:line="276" w:lineRule="auto"/>
        <w:rPr>
          <w:rFonts w:asciiTheme="minorHAnsi" w:hAnsiTheme="minorHAnsi" w:cs="Arial"/>
          <w:bCs/>
          <w:sz w:val="20"/>
        </w:rPr>
      </w:pPr>
      <w:r w:rsidRPr="00DA3869">
        <w:rPr>
          <w:rFonts w:asciiTheme="minorHAnsi" w:hAnsiTheme="minorHAnsi" w:cs="Arial"/>
          <w:bCs/>
          <w:sz w:val="20"/>
        </w:rPr>
        <w:t xml:space="preserve">One of the </w:t>
      </w:r>
      <w:r w:rsidR="00A96064" w:rsidRPr="00DA3869">
        <w:rPr>
          <w:rFonts w:asciiTheme="minorHAnsi" w:hAnsiTheme="minorHAnsi" w:cs="Arial"/>
          <w:bCs/>
          <w:sz w:val="20"/>
        </w:rPr>
        <w:t>two</w:t>
      </w:r>
      <w:r w:rsidRPr="00DA3869">
        <w:rPr>
          <w:rFonts w:asciiTheme="minorHAnsi" w:hAnsiTheme="minorHAnsi" w:cs="Arial"/>
          <w:bCs/>
          <w:sz w:val="20"/>
        </w:rPr>
        <w:t xml:space="preserve"> 400kV lines from </w:t>
      </w:r>
      <w:proofErr w:type="spellStart"/>
      <w:r w:rsidRPr="00DA3869">
        <w:rPr>
          <w:rFonts w:asciiTheme="minorHAnsi" w:hAnsiTheme="minorHAnsi" w:cs="Arial"/>
          <w:bCs/>
          <w:sz w:val="20"/>
        </w:rPr>
        <w:t>Moneypoint</w:t>
      </w:r>
      <w:proofErr w:type="spellEnd"/>
      <w:r w:rsidRPr="00DA3869">
        <w:rPr>
          <w:rFonts w:asciiTheme="minorHAnsi" w:hAnsiTheme="minorHAnsi" w:cs="Arial"/>
          <w:bCs/>
          <w:sz w:val="20"/>
        </w:rPr>
        <w:t xml:space="preserve"> terminates at </w:t>
      </w:r>
      <w:proofErr w:type="spellStart"/>
      <w:r w:rsidRPr="00DA3869">
        <w:rPr>
          <w:rFonts w:asciiTheme="minorHAnsi" w:hAnsiTheme="minorHAnsi" w:cs="Arial"/>
          <w:bCs/>
          <w:sz w:val="20"/>
        </w:rPr>
        <w:t>Dunstown</w:t>
      </w:r>
      <w:proofErr w:type="spellEnd"/>
      <w:r w:rsidRPr="00DA3869">
        <w:rPr>
          <w:rFonts w:asciiTheme="minorHAnsi" w:hAnsiTheme="minorHAnsi" w:cs="Arial"/>
          <w:bCs/>
          <w:sz w:val="20"/>
        </w:rPr>
        <w:t xml:space="preserve">, Naas, in the county.  </w:t>
      </w:r>
    </w:p>
    <w:p w:rsidR="00CA3AA4" w:rsidRPr="00DA3869" w:rsidRDefault="00CA3AA4" w:rsidP="00DA3869">
      <w:pPr>
        <w:pStyle w:val="NormalWeb"/>
        <w:numPr>
          <w:ilvl w:val="0"/>
          <w:numId w:val="18"/>
        </w:numPr>
        <w:spacing w:before="0" w:beforeAutospacing="0" w:after="240" w:afterAutospacing="0" w:line="276" w:lineRule="auto"/>
        <w:rPr>
          <w:rFonts w:asciiTheme="minorHAnsi" w:hAnsiTheme="minorHAnsi" w:cs="Arial"/>
          <w:bCs/>
          <w:sz w:val="20"/>
        </w:rPr>
      </w:pPr>
      <w:proofErr w:type="spellStart"/>
      <w:r w:rsidRPr="00DA3869">
        <w:rPr>
          <w:rFonts w:asciiTheme="minorHAnsi" w:hAnsiTheme="minorHAnsi" w:cs="Arial"/>
          <w:bCs/>
          <w:sz w:val="20"/>
        </w:rPr>
        <w:t>Dunstown</w:t>
      </w:r>
      <w:proofErr w:type="spellEnd"/>
      <w:r w:rsidRPr="00DA3869">
        <w:rPr>
          <w:rFonts w:asciiTheme="minorHAnsi" w:hAnsiTheme="minorHAnsi" w:cs="Arial"/>
          <w:bCs/>
          <w:sz w:val="20"/>
        </w:rPr>
        <w:t xml:space="preserve"> steps down from 400kV to 220kV and transmits power through Kildare and into </w:t>
      </w:r>
      <w:smartTag w:uri="urn:schemas-microsoft-com:office:smarttags" w:element="place">
        <w:smartTag w:uri="urn:schemas-microsoft-com:office:smarttags" w:element="City">
          <w:r w:rsidRPr="00DA3869">
            <w:rPr>
              <w:rFonts w:asciiTheme="minorHAnsi" w:hAnsiTheme="minorHAnsi" w:cs="Arial"/>
              <w:bCs/>
              <w:sz w:val="20"/>
            </w:rPr>
            <w:t>Dublin</w:t>
          </w:r>
        </w:smartTag>
      </w:smartTag>
      <w:r w:rsidRPr="00DA3869">
        <w:rPr>
          <w:rFonts w:asciiTheme="minorHAnsi" w:hAnsiTheme="minorHAnsi" w:cs="Arial"/>
          <w:bCs/>
          <w:sz w:val="20"/>
        </w:rPr>
        <w:t xml:space="preserve"> via a network of</w:t>
      </w:r>
      <w:r w:rsidR="00A96064" w:rsidRPr="00DA3869">
        <w:rPr>
          <w:rFonts w:asciiTheme="minorHAnsi" w:hAnsiTheme="minorHAnsi" w:cs="Arial"/>
          <w:bCs/>
          <w:sz w:val="20"/>
        </w:rPr>
        <w:t xml:space="preserve"> 100Kv and</w:t>
      </w:r>
      <w:r w:rsidRPr="00DA3869">
        <w:rPr>
          <w:rFonts w:asciiTheme="minorHAnsi" w:hAnsiTheme="minorHAnsi" w:cs="Arial"/>
          <w:bCs/>
          <w:sz w:val="20"/>
        </w:rPr>
        <w:t xml:space="preserve"> 220kV lines.  </w:t>
      </w:r>
    </w:p>
    <w:p w:rsidR="00CA3AA4" w:rsidRPr="00DA3869" w:rsidRDefault="00CA3AA4" w:rsidP="00DA3869">
      <w:pPr>
        <w:pStyle w:val="NormalWeb"/>
        <w:numPr>
          <w:ilvl w:val="0"/>
          <w:numId w:val="18"/>
        </w:numPr>
        <w:spacing w:before="0" w:beforeAutospacing="0" w:after="240" w:afterAutospacing="0" w:line="276" w:lineRule="auto"/>
        <w:rPr>
          <w:rFonts w:asciiTheme="minorHAnsi" w:hAnsiTheme="minorHAnsi" w:cs="Arial"/>
          <w:bCs/>
          <w:sz w:val="20"/>
        </w:rPr>
      </w:pPr>
      <w:r w:rsidRPr="00DA3869">
        <w:rPr>
          <w:rFonts w:asciiTheme="minorHAnsi" w:hAnsiTheme="minorHAnsi" w:cs="Arial"/>
          <w:bCs/>
          <w:sz w:val="20"/>
        </w:rPr>
        <w:t xml:space="preserve">The highest voltage lines of the Eirgrid Transmission System </w:t>
      </w:r>
      <w:r w:rsidR="00A96064" w:rsidRPr="00DA3869">
        <w:rPr>
          <w:rFonts w:asciiTheme="minorHAnsi" w:hAnsiTheme="minorHAnsi" w:cs="Arial"/>
          <w:bCs/>
          <w:sz w:val="20"/>
        </w:rPr>
        <w:t>serve</w:t>
      </w:r>
      <w:r w:rsidRPr="00DA3869">
        <w:rPr>
          <w:rFonts w:asciiTheme="minorHAnsi" w:hAnsiTheme="minorHAnsi" w:cs="Arial"/>
          <w:bCs/>
          <w:sz w:val="20"/>
        </w:rPr>
        <w:t xml:space="preserve"> Kildare and </w:t>
      </w:r>
      <w:r w:rsidR="00A96064" w:rsidRPr="00DA3869">
        <w:rPr>
          <w:rFonts w:asciiTheme="minorHAnsi" w:hAnsiTheme="minorHAnsi" w:cs="Arial"/>
          <w:bCs/>
          <w:sz w:val="20"/>
        </w:rPr>
        <w:t xml:space="preserve">thus enable </w:t>
      </w:r>
      <w:r w:rsidRPr="00DA3869">
        <w:rPr>
          <w:rFonts w:asciiTheme="minorHAnsi" w:hAnsiTheme="minorHAnsi" w:cs="Arial"/>
          <w:bCs/>
          <w:sz w:val="20"/>
        </w:rPr>
        <w:t xml:space="preserve">the county </w:t>
      </w:r>
      <w:r w:rsidR="00A96064" w:rsidRPr="00DA3869">
        <w:rPr>
          <w:rFonts w:asciiTheme="minorHAnsi" w:hAnsiTheme="minorHAnsi" w:cs="Arial"/>
          <w:bCs/>
          <w:sz w:val="20"/>
        </w:rPr>
        <w:t>to have</w:t>
      </w:r>
      <w:r w:rsidRPr="00DA3869">
        <w:rPr>
          <w:rFonts w:asciiTheme="minorHAnsi" w:hAnsiTheme="minorHAnsi" w:cs="Arial"/>
          <w:bCs/>
          <w:sz w:val="20"/>
        </w:rPr>
        <w:t xml:space="preserve"> the potential to be in a position to meet future electricity demands </w:t>
      </w:r>
      <w:r w:rsidRPr="00DA3869">
        <w:rPr>
          <w:rStyle w:val="FootnoteReference"/>
          <w:rFonts w:asciiTheme="minorHAnsi" w:hAnsiTheme="minorHAnsi" w:cs="Arial"/>
          <w:bCs/>
          <w:sz w:val="20"/>
        </w:rPr>
        <w:footnoteReference w:id="2"/>
      </w:r>
      <w:r w:rsidRPr="00DA3869">
        <w:rPr>
          <w:rFonts w:asciiTheme="minorHAnsi" w:hAnsiTheme="minorHAnsi" w:cs="Arial"/>
          <w:bCs/>
          <w:sz w:val="20"/>
        </w:rPr>
        <w:t xml:space="preserve">. </w:t>
      </w:r>
      <w:r w:rsidR="00A96064" w:rsidRPr="00DA3869">
        <w:rPr>
          <w:rFonts w:asciiTheme="minorHAnsi" w:hAnsiTheme="minorHAnsi" w:cs="Arial"/>
          <w:bCs/>
          <w:sz w:val="20"/>
        </w:rPr>
        <w:t>However it should be noted that there may be a</w:t>
      </w:r>
      <w:r w:rsidR="008B5964" w:rsidRPr="00DA3869">
        <w:rPr>
          <w:rFonts w:asciiTheme="minorHAnsi" w:hAnsiTheme="minorHAnsi" w:cs="Arial"/>
          <w:bCs/>
          <w:sz w:val="20"/>
        </w:rPr>
        <w:t xml:space="preserve"> </w:t>
      </w:r>
      <w:r w:rsidR="00A96064" w:rsidRPr="00DA3869">
        <w:rPr>
          <w:rFonts w:asciiTheme="minorHAnsi" w:hAnsiTheme="minorHAnsi" w:cs="Arial"/>
          <w:bCs/>
          <w:sz w:val="20"/>
        </w:rPr>
        <w:t xml:space="preserve">future requirement to reinforce </w:t>
      </w:r>
      <w:r w:rsidR="00A96064" w:rsidRPr="00DA3869">
        <w:rPr>
          <w:rFonts w:asciiTheme="minorHAnsi" w:hAnsiTheme="minorHAnsi" w:cs="Arial"/>
          <w:bCs/>
          <w:sz w:val="20"/>
        </w:rPr>
        <w:lastRenderedPageBreak/>
        <w:t xml:space="preserve">the local network in order to support or optimise </w:t>
      </w:r>
      <w:smartTag w:uri="urn:schemas-microsoft-com:office:smarttags" w:element="City">
        <w:smartTag w:uri="urn:schemas-microsoft-com:office:smarttags" w:element="place">
          <w:r w:rsidR="00A96064" w:rsidRPr="00DA3869">
            <w:rPr>
              <w:rFonts w:asciiTheme="minorHAnsi" w:hAnsiTheme="minorHAnsi" w:cs="Arial"/>
              <w:bCs/>
              <w:sz w:val="20"/>
            </w:rPr>
            <w:t>Dublin</w:t>
          </w:r>
        </w:smartTag>
      </w:smartTag>
      <w:r w:rsidR="00A96064" w:rsidRPr="00DA3869">
        <w:rPr>
          <w:rFonts w:asciiTheme="minorHAnsi" w:hAnsiTheme="minorHAnsi" w:cs="Arial"/>
          <w:bCs/>
          <w:sz w:val="20"/>
        </w:rPr>
        <w:t xml:space="preserve"> flows.</w:t>
      </w:r>
    </w:p>
    <w:p w:rsidR="00CA3AA4" w:rsidRPr="00DA3869" w:rsidRDefault="00CA3AA4" w:rsidP="00DA3869">
      <w:pPr>
        <w:pStyle w:val="NormalWeb"/>
        <w:spacing w:before="0" w:beforeAutospacing="0" w:after="240" w:afterAutospacing="0" w:line="276" w:lineRule="auto"/>
        <w:rPr>
          <w:rFonts w:asciiTheme="minorHAnsi" w:hAnsiTheme="minorHAnsi" w:cs="Arial"/>
          <w:sz w:val="20"/>
        </w:rPr>
      </w:pPr>
      <w:r w:rsidRPr="00DA3869">
        <w:rPr>
          <w:rFonts w:asciiTheme="minorHAnsi" w:hAnsiTheme="minorHAnsi" w:cs="Arial"/>
          <w:sz w:val="20"/>
        </w:rPr>
        <w:t xml:space="preserve">One of the major projects in the current investment programme by the ESB is the Medium Voltage Network Renewal Project.  It will see all of </w:t>
      </w:r>
      <w:smartTag w:uri="urn:schemas-microsoft-com:office:smarttags" w:element="place">
        <w:smartTag w:uri="urn:schemas-microsoft-com:office:smarttags" w:element="country-region">
          <w:r w:rsidRPr="00DA3869">
            <w:rPr>
              <w:rFonts w:asciiTheme="minorHAnsi" w:hAnsiTheme="minorHAnsi" w:cs="Arial"/>
              <w:sz w:val="20"/>
            </w:rPr>
            <w:t>Ireland</w:t>
          </w:r>
        </w:smartTag>
      </w:smartTag>
      <w:r w:rsidRPr="00DA3869">
        <w:rPr>
          <w:rFonts w:asciiTheme="minorHAnsi" w:hAnsiTheme="minorHAnsi" w:cs="Arial"/>
          <w:sz w:val="20"/>
        </w:rPr>
        <w:t xml:space="preserve">'s MV (Medium Voltage) overhead electricity network either converted to 20kV or refurbished, in order to ensure a secure, high quality supply with adequate capacity for existing and future loads.  </w:t>
      </w:r>
    </w:p>
    <w:p w:rsidR="00CA3AA4" w:rsidRPr="00DA3869" w:rsidRDefault="00CA3AA4" w:rsidP="00DA3869">
      <w:pPr>
        <w:pStyle w:val="NormalWeb"/>
        <w:spacing w:before="0" w:beforeAutospacing="0" w:after="240" w:afterAutospacing="0" w:line="276" w:lineRule="auto"/>
        <w:rPr>
          <w:rFonts w:asciiTheme="minorHAnsi" w:hAnsiTheme="minorHAnsi" w:cs="Arial"/>
          <w:sz w:val="20"/>
        </w:rPr>
      </w:pPr>
      <w:r w:rsidRPr="00DA3869">
        <w:rPr>
          <w:rFonts w:asciiTheme="minorHAnsi" w:hAnsiTheme="minorHAnsi" w:cs="Arial"/>
          <w:sz w:val="20"/>
        </w:rPr>
        <w:t xml:space="preserve">Upgrading Low Voltage (LV) lines throughout the country to improve the quality of electricity supply, particularly in rural areas is also ongoing.  </w:t>
      </w:r>
    </w:p>
    <w:p w:rsidR="00CA3AA4" w:rsidRPr="00DA3869" w:rsidRDefault="00CA3AA4" w:rsidP="00DA3869">
      <w:pPr>
        <w:spacing w:line="276" w:lineRule="auto"/>
        <w:rPr>
          <w:rFonts w:asciiTheme="minorHAnsi" w:hAnsiTheme="minorHAnsi" w:cs="Arial"/>
          <w:color w:val="auto"/>
        </w:rPr>
      </w:pPr>
      <w:r w:rsidRPr="00DA3869">
        <w:rPr>
          <w:rFonts w:asciiTheme="minorHAnsi" w:hAnsiTheme="minorHAnsi" w:cs="Arial"/>
          <w:color w:val="auto"/>
        </w:rPr>
        <w:t>GRID 25 is the Development Plan of Eirgrid, the national transmission system operator and operator of the wholesale power market</w:t>
      </w:r>
      <w:r w:rsidRPr="00DA3869">
        <w:rPr>
          <w:rFonts w:asciiTheme="minorHAnsi" w:hAnsiTheme="minorHAnsi" w:cs="Arial"/>
          <w:color w:val="0000FF"/>
        </w:rPr>
        <w:t xml:space="preserve">.  </w:t>
      </w:r>
      <w:proofErr w:type="spellStart"/>
      <w:r w:rsidRPr="00DA3869">
        <w:rPr>
          <w:rFonts w:asciiTheme="minorHAnsi" w:hAnsiTheme="minorHAnsi" w:cs="Arial"/>
          <w:color w:val="auto"/>
        </w:rPr>
        <w:t>Eirgrid’s</w:t>
      </w:r>
      <w:proofErr w:type="spellEnd"/>
      <w:r w:rsidRPr="00DA3869">
        <w:rPr>
          <w:rFonts w:asciiTheme="minorHAnsi" w:hAnsiTheme="minorHAnsi" w:cs="Arial"/>
          <w:color w:val="auto"/>
        </w:rPr>
        <w:t xml:space="preserve"> development plan recognises the need to strike a sustainable balance between cost, reliability, security and environmental impact in the provision of electricity transmission networks.  </w:t>
      </w:r>
    </w:p>
    <w:p w:rsidR="00CA3AA4" w:rsidRPr="00DA3869" w:rsidRDefault="00CA3AA4" w:rsidP="00DA3869">
      <w:pPr>
        <w:spacing w:line="276" w:lineRule="auto"/>
        <w:rPr>
          <w:rFonts w:asciiTheme="minorHAnsi" w:hAnsiTheme="minorHAnsi" w:cs="Arial"/>
          <w:color w:val="auto"/>
        </w:rPr>
      </w:pPr>
      <w:r w:rsidRPr="00DA3869">
        <w:rPr>
          <w:rFonts w:asciiTheme="minorHAnsi" w:hAnsiTheme="minorHAnsi" w:cs="Arial"/>
          <w:color w:val="auto"/>
        </w:rPr>
        <w:t xml:space="preserve">Future development of the grid network is of vital strategic importance.  The GRID 25 Plan contains a number of planned investments including: </w:t>
      </w:r>
    </w:p>
    <w:p w:rsidR="00CA3AA4" w:rsidRPr="00DA3869" w:rsidRDefault="00CA3AA4" w:rsidP="00DA3869">
      <w:pPr>
        <w:numPr>
          <w:ilvl w:val="0"/>
          <w:numId w:val="17"/>
        </w:numPr>
        <w:spacing w:line="276" w:lineRule="auto"/>
        <w:rPr>
          <w:rFonts w:asciiTheme="minorHAnsi" w:hAnsiTheme="minorHAnsi" w:cs="Arial"/>
          <w:color w:val="auto"/>
        </w:rPr>
      </w:pPr>
      <w:r w:rsidRPr="00DA3869">
        <w:rPr>
          <w:rFonts w:asciiTheme="minorHAnsi" w:hAnsiTheme="minorHAnsi" w:cs="Arial"/>
          <w:color w:val="auto"/>
        </w:rPr>
        <w:t xml:space="preserve">Reinforcement works on the network to cater for expected growth in Kildare and </w:t>
      </w:r>
      <w:smartTag w:uri="urn:schemas-microsoft-com:office:smarttags" w:element="place">
        <w:r w:rsidRPr="00DA3869">
          <w:rPr>
            <w:rFonts w:asciiTheme="minorHAnsi" w:hAnsiTheme="minorHAnsi" w:cs="Arial"/>
            <w:color w:val="auto"/>
          </w:rPr>
          <w:t>North Wicklow</w:t>
        </w:r>
      </w:smartTag>
      <w:r w:rsidRPr="00DA3869">
        <w:rPr>
          <w:rFonts w:asciiTheme="minorHAnsi" w:hAnsiTheme="minorHAnsi" w:cs="Arial"/>
          <w:color w:val="auto"/>
        </w:rPr>
        <w:t>.</w:t>
      </w:r>
    </w:p>
    <w:p w:rsidR="00DA3869" w:rsidRPr="00DA3869" w:rsidRDefault="00CA3AA4" w:rsidP="00DA3869">
      <w:pPr>
        <w:numPr>
          <w:ilvl w:val="0"/>
          <w:numId w:val="17"/>
        </w:numPr>
        <w:spacing w:line="276" w:lineRule="auto"/>
        <w:rPr>
          <w:rFonts w:asciiTheme="minorHAnsi" w:hAnsiTheme="minorHAnsi" w:cs="Arial"/>
          <w:color w:val="auto"/>
        </w:rPr>
      </w:pPr>
      <w:r w:rsidRPr="00DA3869">
        <w:rPr>
          <w:rFonts w:asciiTheme="minorHAnsi" w:hAnsiTheme="minorHAnsi" w:cs="Arial"/>
          <w:color w:val="auto"/>
        </w:rPr>
        <w:t xml:space="preserve">Development of a new 400/111kV station near </w:t>
      </w:r>
      <w:proofErr w:type="spellStart"/>
      <w:r w:rsidRPr="00DA3869">
        <w:rPr>
          <w:rFonts w:asciiTheme="minorHAnsi" w:hAnsiTheme="minorHAnsi" w:cs="Arial"/>
          <w:color w:val="auto"/>
        </w:rPr>
        <w:t>Portlaoise</w:t>
      </w:r>
      <w:proofErr w:type="spellEnd"/>
      <w:r w:rsidRPr="00DA3869">
        <w:rPr>
          <w:rFonts w:asciiTheme="minorHAnsi" w:hAnsiTheme="minorHAnsi" w:cs="Arial"/>
          <w:color w:val="auto"/>
        </w:rPr>
        <w:t xml:space="preserve">, Co. Laois which will reinforce the network in Kildare and will be connected into a planned 110kV line between </w:t>
      </w:r>
      <w:proofErr w:type="spellStart"/>
      <w:r w:rsidRPr="00DA3869">
        <w:rPr>
          <w:rFonts w:asciiTheme="minorHAnsi" w:hAnsiTheme="minorHAnsi" w:cs="Arial"/>
          <w:color w:val="auto"/>
        </w:rPr>
        <w:t>Portlaoise</w:t>
      </w:r>
      <w:proofErr w:type="spellEnd"/>
      <w:r w:rsidRPr="00DA3869">
        <w:rPr>
          <w:rFonts w:asciiTheme="minorHAnsi" w:hAnsiTheme="minorHAnsi" w:cs="Arial"/>
          <w:color w:val="auto"/>
        </w:rPr>
        <w:t xml:space="preserve"> and Athy.  </w:t>
      </w:r>
    </w:p>
    <w:p w:rsidR="00DA3869" w:rsidRPr="00A524BF" w:rsidRDefault="009C4465" w:rsidP="00DA3869">
      <w:pPr>
        <w:shd w:val="clear" w:color="auto" w:fill="FFFFFF"/>
        <w:spacing w:before="390" w:after="225" w:line="276" w:lineRule="auto"/>
        <w:ind w:right="585"/>
        <w:rPr>
          <w:rFonts w:asciiTheme="minorHAnsi" w:hAnsiTheme="minorHAnsi"/>
          <w:b/>
          <w:color w:val="00B050"/>
        </w:rPr>
      </w:pPr>
      <w:r w:rsidRPr="00A524BF">
        <w:rPr>
          <w:rFonts w:asciiTheme="minorHAnsi" w:hAnsiTheme="minorHAnsi"/>
          <w:b/>
          <w:color w:val="00B050"/>
        </w:rPr>
        <w:t xml:space="preserve">Eirgrid are seeking to progress the Grid Link Project comprising a 400Kv voltage line </w:t>
      </w:r>
      <w:r w:rsidR="00DA3869" w:rsidRPr="00A524BF">
        <w:rPr>
          <w:rFonts w:asciiTheme="minorHAnsi" w:hAnsiTheme="minorHAnsi"/>
          <w:b/>
          <w:color w:val="00B050"/>
        </w:rPr>
        <w:t xml:space="preserve">linking </w:t>
      </w:r>
      <w:proofErr w:type="spellStart"/>
      <w:r w:rsidR="00DA3869" w:rsidRPr="00A524BF">
        <w:rPr>
          <w:rFonts w:asciiTheme="minorHAnsi" w:hAnsiTheme="minorHAnsi"/>
          <w:b/>
          <w:color w:val="00B050"/>
        </w:rPr>
        <w:t>Leinster</w:t>
      </w:r>
      <w:proofErr w:type="spellEnd"/>
      <w:r w:rsidR="00DA3869" w:rsidRPr="00A524BF">
        <w:rPr>
          <w:rFonts w:asciiTheme="minorHAnsi" w:hAnsiTheme="minorHAnsi"/>
          <w:b/>
          <w:color w:val="00B050"/>
        </w:rPr>
        <w:t xml:space="preserve"> and Munster (</w:t>
      </w:r>
      <w:proofErr w:type="spellStart"/>
      <w:r w:rsidR="00DA3869" w:rsidRPr="00A524BF">
        <w:rPr>
          <w:rFonts w:asciiTheme="minorHAnsi" w:hAnsiTheme="minorHAnsi"/>
          <w:b/>
          <w:color w:val="00B050"/>
        </w:rPr>
        <w:t>Knockraha</w:t>
      </w:r>
      <w:proofErr w:type="spellEnd"/>
      <w:r w:rsidR="00E43720" w:rsidRPr="00A524BF">
        <w:rPr>
          <w:rFonts w:asciiTheme="minorHAnsi" w:hAnsiTheme="minorHAnsi"/>
          <w:b/>
          <w:color w:val="00B050"/>
        </w:rPr>
        <w:t>,</w:t>
      </w:r>
      <w:r w:rsidR="00DA3869" w:rsidRPr="00A524BF">
        <w:rPr>
          <w:rFonts w:asciiTheme="minorHAnsi" w:hAnsiTheme="minorHAnsi"/>
          <w:b/>
          <w:color w:val="00B050"/>
        </w:rPr>
        <w:t xml:space="preserve"> Co. Cork - Great Island</w:t>
      </w:r>
      <w:r w:rsidR="00E43720" w:rsidRPr="00A524BF">
        <w:rPr>
          <w:rFonts w:asciiTheme="minorHAnsi" w:hAnsiTheme="minorHAnsi"/>
          <w:b/>
          <w:color w:val="00B050"/>
        </w:rPr>
        <w:t>,</w:t>
      </w:r>
      <w:r w:rsidR="00DA3869" w:rsidRPr="00A524BF">
        <w:rPr>
          <w:rFonts w:asciiTheme="minorHAnsi" w:hAnsiTheme="minorHAnsi"/>
          <w:b/>
          <w:color w:val="00B050"/>
        </w:rPr>
        <w:t xml:space="preserve"> Wexford to </w:t>
      </w:r>
      <w:proofErr w:type="spellStart"/>
      <w:r w:rsidR="00DA3869" w:rsidRPr="00A524BF">
        <w:rPr>
          <w:rFonts w:asciiTheme="minorHAnsi" w:hAnsiTheme="minorHAnsi"/>
          <w:b/>
          <w:color w:val="00B050"/>
        </w:rPr>
        <w:t>Dunstown</w:t>
      </w:r>
      <w:proofErr w:type="spellEnd"/>
      <w:r w:rsidR="00DA3869" w:rsidRPr="00A524BF">
        <w:rPr>
          <w:rFonts w:asciiTheme="minorHAnsi" w:hAnsiTheme="minorHAnsi"/>
          <w:b/>
          <w:color w:val="00B050"/>
        </w:rPr>
        <w:t xml:space="preserve"> Co. </w:t>
      </w:r>
      <w:r w:rsidR="00DA3869" w:rsidRPr="00A524BF">
        <w:rPr>
          <w:rFonts w:asciiTheme="minorHAnsi" w:hAnsiTheme="minorHAnsi"/>
          <w:b/>
          <w:color w:val="00B050"/>
        </w:rPr>
        <w:lastRenderedPageBreak/>
        <w:t xml:space="preserve">Kildare). There are three key drivers to the Grid Link Project comprising: </w:t>
      </w:r>
    </w:p>
    <w:p w:rsidR="00DA3869" w:rsidRPr="00A524BF" w:rsidRDefault="00DA3869" w:rsidP="00DA3869">
      <w:pPr>
        <w:numPr>
          <w:ilvl w:val="0"/>
          <w:numId w:val="28"/>
        </w:numPr>
        <w:shd w:val="clear" w:color="auto" w:fill="FFFFFF"/>
        <w:spacing w:before="390" w:after="225" w:line="276" w:lineRule="auto"/>
        <w:ind w:right="585"/>
        <w:rPr>
          <w:rFonts w:asciiTheme="minorHAnsi" w:hAnsiTheme="minorHAnsi"/>
          <w:b/>
          <w:color w:val="00B050"/>
        </w:rPr>
      </w:pPr>
      <w:r w:rsidRPr="00A524BF">
        <w:rPr>
          <w:rFonts w:asciiTheme="minorHAnsi" w:hAnsiTheme="minorHAnsi"/>
          <w:b/>
          <w:color w:val="00B050"/>
        </w:rPr>
        <w:t xml:space="preserve">the integration of new renewable generation, </w:t>
      </w:r>
    </w:p>
    <w:p w:rsidR="00DA3869" w:rsidRPr="00A524BF" w:rsidRDefault="00DA3869" w:rsidP="00DA3869">
      <w:pPr>
        <w:numPr>
          <w:ilvl w:val="0"/>
          <w:numId w:val="28"/>
        </w:numPr>
        <w:shd w:val="clear" w:color="auto" w:fill="FFFFFF"/>
        <w:spacing w:before="390" w:after="225" w:line="276" w:lineRule="auto"/>
        <w:ind w:right="585"/>
        <w:rPr>
          <w:rFonts w:asciiTheme="minorHAnsi" w:hAnsiTheme="minorHAnsi"/>
          <w:b/>
          <w:color w:val="00B050"/>
        </w:rPr>
      </w:pPr>
      <w:r w:rsidRPr="00A524BF">
        <w:rPr>
          <w:rFonts w:asciiTheme="minorHAnsi" w:hAnsiTheme="minorHAnsi"/>
          <w:b/>
          <w:color w:val="00B050"/>
        </w:rPr>
        <w:t>ensuring that security of supply is maintained and</w:t>
      </w:r>
    </w:p>
    <w:p w:rsidR="00DA3869" w:rsidRPr="00A524BF" w:rsidRDefault="00DA3869" w:rsidP="00DA3869">
      <w:pPr>
        <w:numPr>
          <w:ilvl w:val="0"/>
          <w:numId w:val="28"/>
        </w:numPr>
        <w:shd w:val="clear" w:color="auto" w:fill="FFFFFF"/>
        <w:spacing w:before="390" w:after="225" w:line="276" w:lineRule="auto"/>
        <w:ind w:right="585"/>
        <w:rPr>
          <w:rFonts w:asciiTheme="minorHAnsi" w:hAnsiTheme="minorHAnsi"/>
          <w:b/>
          <w:color w:val="00B050"/>
        </w:rPr>
      </w:pPr>
      <w:r w:rsidRPr="00A524BF">
        <w:rPr>
          <w:rFonts w:asciiTheme="minorHAnsi" w:hAnsiTheme="minorHAnsi"/>
          <w:b/>
          <w:color w:val="00B050"/>
        </w:rPr>
        <w:t xml:space="preserve">the facilitation of possible future interconnections with Great Britain or France. </w:t>
      </w:r>
    </w:p>
    <w:p w:rsidR="00BE5A06" w:rsidRPr="007A7B0A" w:rsidRDefault="00DA3869" w:rsidP="00BE5A06">
      <w:pPr>
        <w:shd w:val="clear" w:color="auto" w:fill="FFFFFF"/>
        <w:spacing w:before="390" w:after="225" w:line="276" w:lineRule="auto"/>
        <w:ind w:right="585"/>
        <w:rPr>
          <w:rFonts w:asciiTheme="minorHAnsi" w:hAnsiTheme="minorHAnsi"/>
          <w:b/>
          <w:color w:val="00B050"/>
        </w:rPr>
      </w:pPr>
      <w:r w:rsidRPr="00A524BF">
        <w:rPr>
          <w:rFonts w:asciiTheme="minorHAnsi" w:hAnsiTheme="minorHAnsi"/>
          <w:b/>
          <w:color w:val="00B050"/>
        </w:rPr>
        <w:t xml:space="preserve">In addition to the foregoing the Draft Transmission Development Plan 2013-2023 published in November 2013 also states that </w:t>
      </w:r>
      <w:r w:rsidRPr="00A524BF">
        <w:rPr>
          <w:rFonts w:asciiTheme="minorHAnsi" w:hAnsiTheme="minorHAnsi"/>
          <w:b/>
          <w:i/>
          <w:color w:val="00B050"/>
        </w:rPr>
        <w:t>"Eirgrid is currently investigating the expansion of the 400Kv network into the Greater Dublin. This reinforcement could be by the alteration of existing routes or with new overhead line or cable routes entirely."</w:t>
      </w:r>
      <w:r w:rsidRPr="00A524BF">
        <w:rPr>
          <w:rFonts w:asciiTheme="minorHAnsi" w:hAnsiTheme="minorHAnsi"/>
          <w:b/>
          <w:color w:val="00B050"/>
        </w:rPr>
        <w:t xml:space="preserve"> </w:t>
      </w:r>
      <w:r w:rsidR="00BE5A06" w:rsidRPr="007A7B0A">
        <w:rPr>
          <w:rFonts w:asciiTheme="minorHAnsi" w:hAnsiTheme="minorHAnsi"/>
          <w:b/>
          <w:color w:val="00B050"/>
        </w:rPr>
        <w:t xml:space="preserve">It is the Transmission Development Plan (TDP) which documents </w:t>
      </w:r>
      <w:proofErr w:type="spellStart"/>
      <w:r w:rsidR="00BE5A06" w:rsidRPr="007A7B0A">
        <w:rPr>
          <w:rFonts w:asciiTheme="minorHAnsi" w:hAnsiTheme="minorHAnsi"/>
          <w:b/>
          <w:color w:val="00B050"/>
        </w:rPr>
        <w:t>Eirgrid</w:t>
      </w:r>
      <w:r w:rsidR="003E7A28" w:rsidRPr="007A7B0A">
        <w:rPr>
          <w:rFonts w:asciiTheme="minorHAnsi" w:hAnsiTheme="minorHAnsi"/>
          <w:b/>
          <w:color w:val="00B050"/>
        </w:rPr>
        <w:t>’</w:t>
      </w:r>
      <w:r w:rsidR="00BE5A06" w:rsidRPr="007A7B0A">
        <w:rPr>
          <w:rFonts w:asciiTheme="minorHAnsi" w:hAnsiTheme="minorHAnsi"/>
          <w:b/>
          <w:color w:val="00B050"/>
        </w:rPr>
        <w:t>s</w:t>
      </w:r>
      <w:proofErr w:type="spellEnd"/>
      <w:r w:rsidR="00BE5A06" w:rsidRPr="007A7B0A">
        <w:rPr>
          <w:rFonts w:asciiTheme="minorHAnsi" w:hAnsiTheme="minorHAnsi"/>
          <w:b/>
          <w:color w:val="00B050"/>
        </w:rPr>
        <w:t xml:space="preserve"> infrastructural programme for the period of the TDP and is subject to constant review. </w:t>
      </w:r>
    </w:p>
    <w:p w:rsidR="00BE5A06" w:rsidRPr="00A524BF" w:rsidRDefault="0001006A" w:rsidP="00863B3E">
      <w:pPr>
        <w:spacing w:line="276" w:lineRule="auto"/>
        <w:rPr>
          <w:rFonts w:asciiTheme="minorHAnsi" w:hAnsiTheme="minorHAnsi"/>
          <w:b/>
          <w:color w:val="00B050"/>
          <w:szCs w:val="20"/>
        </w:rPr>
      </w:pPr>
      <w:r w:rsidRPr="00A524BF">
        <w:rPr>
          <w:rFonts w:asciiTheme="minorHAnsi" w:hAnsiTheme="minorHAnsi"/>
          <w:b/>
          <w:color w:val="00B050"/>
          <w:szCs w:val="20"/>
        </w:rPr>
        <w:t>It is recognised that the development of transmission line for electricity interconnectors  will contribute to the on-going development  of a single European Electricity Grid and single European Electricity Market in compliance with Directive 2009/72/EC concerning common rules for the internal market in electricity and Regulation 714/2009 on conditions for access to the network for cross-border exchanges in electricity. The development of electricity interconnectors will be  informed by the 10 year Network Development Plan managed by the European Network of Transmission System Operators for Electricity (ENTSO-E).</w:t>
      </w:r>
    </w:p>
    <w:p w:rsidR="00BE5A06" w:rsidRPr="007A7B0A" w:rsidRDefault="00BE5A06" w:rsidP="00BE5A06">
      <w:pPr>
        <w:spacing w:line="276" w:lineRule="auto"/>
        <w:rPr>
          <w:rFonts w:asciiTheme="minorHAnsi" w:hAnsiTheme="minorHAnsi"/>
          <w:b/>
          <w:color w:val="00B050"/>
        </w:rPr>
      </w:pPr>
      <w:r w:rsidRPr="007A7B0A">
        <w:rPr>
          <w:rFonts w:asciiTheme="minorHAnsi" w:hAnsiTheme="minorHAnsi"/>
          <w:b/>
          <w:color w:val="00B050"/>
        </w:rPr>
        <w:t xml:space="preserve">It is anticipated that growth in the metropolitan area of Dublin will give rise to demand for energy supply </w:t>
      </w:r>
      <w:r w:rsidRPr="007A7B0A">
        <w:rPr>
          <w:rFonts w:asciiTheme="minorHAnsi" w:hAnsiTheme="minorHAnsi"/>
          <w:b/>
          <w:color w:val="00B050"/>
        </w:rPr>
        <w:lastRenderedPageBreak/>
        <w:t xml:space="preserve">and a pressure to connect the region with other regions via the hinterland area that includes County Kildare. </w:t>
      </w:r>
    </w:p>
    <w:p w:rsidR="00560DA5" w:rsidRDefault="00560DA5" w:rsidP="00DA3869">
      <w:pPr>
        <w:pStyle w:val="StyleNormalArial9ptBoldBlackLeft222cmLinespacing"/>
        <w:ind w:left="1077" w:hanging="1077"/>
        <w:rPr>
          <w:rFonts w:asciiTheme="minorHAnsi" w:hAnsiTheme="minorHAnsi"/>
        </w:rPr>
      </w:pPr>
    </w:p>
    <w:p w:rsidR="00560DA5" w:rsidRDefault="00560DA5" w:rsidP="00DA3869">
      <w:pPr>
        <w:pStyle w:val="StyleNormalArial9ptBoldBlackLeft222cmLinespacing"/>
        <w:ind w:left="1077" w:hanging="1077"/>
        <w:rPr>
          <w:rFonts w:asciiTheme="minorHAnsi" w:hAnsiTheme="minorHAnsi"/>
        </w:rPr>
      </w:pPr>
    </w:p>
    <w:p w:rsidR="00CA3AA4" w:rsidRPr="00DA3869" w:rsidRDefault="00700C5C" w:rsidP="00DA3869">
      <w:pPr>
        <w:pStyle w:val="StyleNormalArial9ptBoldBlackLeft222cmLinespacing"/>
        <w:ind w:left="1077" w:hanging="1077"/>
        <w:rPr>
          <w:rFonts w:asciiTheme="minorHAnsi" w:hAnsiTheme="minorHAnsi"/>
        </w:rPr>
      </w:pPr>
      <w:r w:rsidRPr="00DA3869">
        <w:rPr>
          <w:rFonts w:asciiTheme="minorHAnsi" w:hAnsiTheme="minorHAnsi"/>
        </w:rPr>
        <w:t>8.7</w:t>
      </w:r>
      <w:r w:rsidR="00CA3AA4" w:rsidRPr="00DA3869">
        <w:rPr>
          <w:rFonts w:asciiTheme="minorHAnsi" w:hAnsiTheme="minorHAnsi"/>
        </w:rPr>
        <w:tab/>
        <w:t>Service Providers and Energy Facilities</w:t>
      </w:r>
    </w:p>
    <w:p w:rsidR="00CA3AA4" w:rsidRPr="00A524BF" w:rsidRDefault="00CA3AA4" w:rsidP="00DA3869">
      <w:pPr>
        <w:pStyle w:val="NormalArial"/>
        <w:spacing w:after="240" w:line="276" w:lineRule="auto"/>
        <w:ind w:left="0"/>
        <w:rPr>
          <w:rFonts w:asciiTheme="minorHAnsi" w:hAnsiTheme="minorHAnsi"/>
          <w:color w:val="00B050"/>
          <w:sz w:val="20"/>
          <w:szCs w:val="20"/>
        </w:rPr>
      </w:pPr>
      <w:r w:rsidRPr="00DA3869">
        <w:rPr>
          <w:rFonts w:asciiTheme="minorHAnsi" w:hAnsiTheme="minorHAnsi"/>
          <w:b w:val="0"/>
          <w:color w:val="auto"/>
          <w:sz w:val="20"/>
          <w:szCs w:val="20"/>
        </w:rPr>
        <w:t>The Council will support and facilitate</w:t>
      </w:r>
      <w:r w:rsidRPr="00DA3869">
        <w:rPr>
          <w:rFonts w:asciiTheme="minorHAnsi" w:hAnsiTheme="minorHAnsi"/>
          <w:b w:val="0"/>
          <w:color w:val="0000FF"/>
          <w:sz w:val="20"/>
          <w:szCs w:val="20"/>
        </w:rPr>
        <w:t xml:space="preserve"> </w:t>
      </w:r>
      <w:r w:rsidRPr="00DA3869">
        <w:rPr>
          <w:rFonts w:asciiTheme="minorHAnsi" w:hAnsiTheme="minorHAnsi"/>
          <w:b w:val="0"/>
          <w:color w:val="auto"/>
          <w:sz w:val="20"/>
          <w:szCs w:val="20"/>
        </w:rPr>
        <w:t>the requirements of the major service providers, such as Bórd Gáis</w:t>
      </w:r>
      <w:r w:rsidR="00B82618" w:rsidRPr="00DA3869">
        <w:rPr>
          <w:rFonts w:asciiTheme="minorHAnsi" w:hAnsiTheme="minorHAnsi"/>
          <w:b w:val="0"/>
          <w:color w:val="auto"/>
          <w:sz w:val="20"/>
          <w:szCs w:val="20"/>
        </w:rPr>
        <w:t>,</w:t>
      </w:r>
      <w:r w:rsidR="00B82618" w:rsidRPr="00DA3869">
        <w:rPr>
          <w:rFonts w:asciiTheme="minorHAnsi" w:hAnsiTheme="minorHAnsi"/>
          <w:b w:val="0"/>
          <w:color w:val="4F6228" w:themeColor="accent3" w:themeShade="80"/>
          <w:sz w:val="20"/>
          <w:szCs w:val="20"/>
        </w:rPr>
        <w:t xml:space="preserve"> </w:t>
      </w:r>
      <w:r w:rsidR="00B82618" w:rsidRPr="00A524BF">
        <w:rPr>
          <w:rFonts w:asciiTheme="minorHAnsi" w:hAnsiTheme="minorHAnsi"/>
          <w:color w:val="00B050"/>
          <w:sz w:val="20"/>
          <w:szCs w:val="20"/>
        </w:rPr>
        <w:t>Eirgrid</w:t>
      </w:r>
      <w:r w:rsidRPr="00A524BF">
        <w:rPr>
          <w:rFonts w:asciiTheme="minorHAnsi" w:hAnsiTheme="minorHAnsi"/>
          <w:color w:val="00B050"/>
          <w:sz w:val="20"/>
          <w:szCs w:val="20"/>
        </w:rPr>
        <w:t xml:space="preserve"> </w:t>
      </w:r>
      <w:r w:rsidRPr="00DA3869">
        <w:rPr>
          <w:rFonts w:asciiTheme="minorHAnsi" w:hAnsiTheme="minorHAnsi"/>
          <w:b w:val="0"/>
          <w:color w:val="auto"/>
          <w:sz w:val="20"/>
          <w:szCs w:val="20"/>
        </w:rPr>
        <w:t xml:space="preserve">and the ESB, where it is proposed to enhance or </w:t>
      </w:r>
      <w:r w:rsidRPr="00E43720">
        <w:rPr>
          <w:rFonts w:asciiTheme="minorHAnsi" w:hAnsiTheme="minorHAnsi"/>
          <w:b w:val="0"/>
          <w:color w:val="auto"/>
          <w:sz w:val="20"/>
          <w:szCs w:val="20"/>
        </w:rPr>
        <w:t xml:space="preserve">upgrade existing facilities or </w:t>
      </w:r>
      <w:r w:rsidRPr="00BE5A06">
        <w:rPr>
          <w:rFonts w:asciiTheme="minorHAnsi" w:hAnsiTheme="minorHAnsi"/>
          <w:b w:val="0"/>
          <w:color w:val="auto"/>
          <w:sz w:val="20"/>
          <w:szCs w:val="20"/>
        </w:rPr>
        <w:t>networks</w:t>
      </w:r>
      <w:r w:rsidR="00B82618" w:rsidRPr="00BE5A06">
        <w:rPr>
          <w:rFonts w:asciiTheme="minorHAnsi" w:hAnsiTheme="minorHAnsi"/>
          <w:b w:val="0"/>
          <w:color w:val="auto"/>
          <w:sz w:val="20"/>
          <w:szCs w:val="20"/>
        </w:rPr>
        <w:t xml:space="preserve"> </w:t>
      </w:r>
      <w:r w:rsidR="00BE5A06" w:rsidRPr="007A7B0A">
        <w:rPr>
          <w:rFonts w:asciiTheme="minorHAnsi" w:hAnsiTheme="minorHAnsi"/>
          <w:color w:val="00B050"/>
          <w:sz w:val="20"/>
          <w:szCs w:val="20"/>
        </w:rPr>
        <w:t>or to provide new infrastructure</w:t>
      </w:r>
      <w:r w:rsidR="00BE5A06" w:rsidRPr="007C66ED">
        <w:rPr>
          <w:rFonts w:asciiTheme="minorHAnsi" w:hAnsiTheme="minorHAnsi"/>
          <w:b w:val="0"/>
          <w:color w:val="auto"/>
          <w:sz w:val="22"/>
          <w:szCs w:val="22"/>
        </w:rPr>
        <w:t xml:space="preserve"> </w:t>
      </w:r>
      <w:r w:rsidR="00B82618" w:rsidRPr="00A524BF">
        <w:rPr>
          <w:rFonts w:asciiTheme="minorHAnsi" w:hAnsiTheme="minorHAnsi"/>
          <w:color w:val="00B050"/>
          <w:sz w:val="20"/>
          <w:szCs w:val="20"/>
        </w:rPr>
        <w:t>subject to landscape, residential amenity and environmental considerations</w:t>
      </w:r>
      <w:r w:rsidR="00FD53F6" w:rsidRPr="00A524BF">
        <w:rPr>
          <w:rFonts w:asciiTheme="minorHAnsi" w:hAnsiTheme="minorHAnsi"/>
          <w:color w:val="00B050"/>
          <w:sz w:val="20"/>
          <w:szCs w:val="20"/>
        </w:rPr>
        <w:t xml:space="preserve"> including where appropriate environmental assessments in accordance with EU Directives i.e. EIA, Habitats and Floods Directives</w:t>
      </w:r>
      <w:r w:rsidRPr="00A524BF">
        <w:rPr>
          <w:rFonts w:asciiTheme="minorHAnsi" w:hAnsiTheme="minorHAnsi"/>
          <w:color w:val="00B050"/>
          <w:sz w:val="20"/>
          <w:szCs w:val="20"/>
        </w:rPr>
        <w:t xml:space="preserve">. </w:t>
      </w:r>
      <w:r w:rsidR="00DA3869" w:rsidRPr="00A524BF">
        <w:rPr>
          <w:rFonts w:asciiTheme="minorHAnsi" w:hAnsiTheme="minorHAnsi"/>
          <w:color w:val="00B050"/>
          <w:sz w:val="20"/>
          <w:szCs w:val="20"/>
        </w:rPr>
        <w:t>The Planning Authority recognises the need for</w:t>
      </w:r>
      <w:r w:rsidR="00E43720" w:rsidRPr="00A524BF">
        <w:rPr>
          <w:rFonts w:asciiTheme="minorHAnsi" w:hAnsiTheme="minorHAnsi"/>
          <w:color w:val="00B050"/>
          <w:sz w:val="20"/>
          <w:szCs w:val="20"/>
        </w:rPr>
        <w:t xml:space="preserve"> the</w:t>
      </w:r>
      <w:r w:rsidR="00DA3869" w:rsidRPr="00A524BF">
        <w:rPr>
          <w:rFonts w:asciiTheme="minorHAnsi" w:hAnsiTheme="minorHAnsi"/>
          <w:color w:val="00B050"/>
          <w:sz w:val="20"/>
          <w:szCs w:val="20"/>
        </w:rPr>
        <w:t xml:space="preserve"> development and renewal of </w:t>
      </w:r>
      <w:r w:rsidR="00E2130A" w:rsidRPr="00A524BF">
        <w:rPr>
          <w:rFonts w:asciiTheme="minorHAnsi" w:hAnsiTheme="minorHAnsi"/>
          <w:color w:val="00B050"/>
          <w:sz w:val="20"/>
          <w:szCs w:val="20"/>
        </w:rPr>
        <w:t xml:space="preserve">transmission </w:t>
      </w:r>
      <w:r w:rsidR="00DA3869" w:rsidRPr="00A524BF">
        <w:rPr>
          <w:rFonts w:asciiTheme="minorHAnsi" w:hAnsiTheme="minorHAnsi"/>
          <w:color w:val="00B050"/>
          <w:sz w:val="20"/>
          <w:szCs w:val="20"/>
        </w:rPr>
        <w:t>networks, in order to meet both economic and social policy goals.</w:t>
      </w:r>
    </w:p>
    <w:p w:rsidR="00CA3AA4" w:rsidRPr="00DA3869" w:rsidRDefault="00CA3AA4" w:rsidP="00DA3869">
      <w:pPr>
        <w:pStyle w:val="StyleNormalArial9ptBoldBlackLeft222cmLinespacing"/>
        <w:ind w:left="1077" w:hanging="1077"/>
        <w:rPr>
          <w:rFonts w:asciiTheme="minorHAnsi" w:hAnsiTheme="minorHAnsi"/>
        </w:rPr>
      </w:pPr>
      <w:r w:rsidRPr="00DA3869">
        <w:rPr>
          <w:rFonts w:asciiTheme="minorHAnsi" w:hAnsiTheme="minorHAnsi"/>
        </w:rPr>
        <w:t>8.8</w:t>
      </w:r>
      <w:r w:rsidRPr="00DA3869">
        <w:rPr>
          <w:rFonts w:asciiTheme="minorHAnsi" w:hAnsiTheme="minorHAnsi"/>
        </w:rPr>
        <w:tab/>
        <w:t xml:space="preserve">Transmission Infrastructure </w:t>
      </w:r>
    </w:p>
    <w:p w:rsidR="00CA3AA4" w:rsidRPr="00BE5A06" w:rsidRDefault="00CA3AA4" w:rsidP="00BE5A06">
      <w:pPr>
        <w:pStyle w:val="NormalArial"/>
        <w:spacing w:after="240" w:line="276" w:lineRule="auto"/>
        <w:ind w:left="0"/>
        <w:rPr>
          <w:rFonts w:asciiTheme="minorHAnsi" w:hAnsiTheme="minorHAnsi"/>
          <w:b w:val="0"/>
          <w:sz w:val="20"/>
          <w:szCs w:val="20"/>
        </w:rPr>
      </w:pPr>
      <w:r w:rsidRPr="00DA3869">
        <w:rPr>
          <w:rFonts w:asciiTheme="minorHAnsi" w:hAnsiTheme="minorHAnsi"/>
          <w:b w:val="0"/>
          <w:sz w:val="20"/>
          <w:szCs w:val="20"/>
        </w:rPr>
        <w:t>Planning applications involving the siting of overhead cables, should seek to minimise visual impact</w:t>
      </w:r>
      <w:r w:rsidR="008B5964" w:rsidRPr="00DA3869">
        <w:rPr>
          <w:rFonts w:asciiTheme="minorHAnsi" w:hAnsiTheme="minorHAnsi"/>
          <w:b w:val="0"/>
          <w:sz w:val="20"/>
          <w:szCs w:val="20"/>
        </w:rPr>
        <w:t xml:space="preserve"> by</w:t>
      </w:r>
      <w:r w:rsidRPr="00DA3869">
        <w:rPr>
          <w:rFonts w:asciiTheme="minorHAnsi" w:hAnsiTheme="minorHAnsi"/>
          <w:b w:val="0"/>
          <w:sz w:val="20"/>
          <w:szCs w:val="20"/>
        </w:rPr>
        <w:t xml:space="preserve"> seeking to avoid areas of high landscape sensitivity, sites and areas of nature conservation and / or archaeological interest. The route of the lines should also follow natural features of the environment,</w:t>
      </w:r>
      <w:r w:rsidR="00E30CE8">
        <w:rPr>
          <w:rFonts w:asciiTheme="minorHAnsi" w:hAnsiTheme="minorHAnsi"/>
          <w:b w:val="0"/>
          <w:sz w:val="20"/>
          <w:szCs w:val="20"/>
        </w:rPr>
        <w:t xml:space="preserve"> </w:t>
      </w:r>
      <w:r w:rsidRPr="00DA3869">
        <w:rPr>
          <w:rFonts w:asciiTheme="minorHAnsi" w:hAnsiTheme="minorHAnsi"/>
          <w:b w:val="0"/>
          <w:sz w:val="20"/>
          <w:szCs w:val="20"/>
        </w:rPr>
        <w:t xml:space="preserve">with </w:t>
      </w:r>
      <w:r w:rsidRPr="00BE5A06">
        <w:rPr>
          <w:rFonts w:asciiTheme="minorHAnsi" w:hAnsiTheme="minorHAnsi"/>
          <w:b w:val="0"/>
          <w:sz w:val="20"/>
          <w:szCs w:val="20"/>
        </w:rPr>
        <w:t xml:space="preserve">preference given to undergrounding services where appropriate. </w:t>
      </w:r>
      <w:r w:rsidR="00BE5A06" w:rsidRPr="00BE5A06">
        <w:rPr>
          <w:rFonts w:asciiTheme="minorHAnsi" w:hAnsiTheme="minorHAnsi"/>
          <w:b w:val="0"/>
          <w:color w:val="auto"/>
          <w:sz w:val="20"/>
          <w:szCs w:val="20"/>
        </w:rPr>
        <w:t>A</w:t>
      </w:r>
      <w:r w:rsidR="00BE5A06" w:rsidRPr="00BE5A06">
        <w:rPr>
          <w:rFonts w:ascii="Calibri" w:hAnsi="Calibri"/>
          <w:b w:val="0"/>
          <w:color w:val="auto"/>
          <w:sz w:val="20"/>
          <w:szCs w:val="20"/>
        </w:rPr>
        <w:t xml:space="preserve">ll </w:t>
      </w:r>
      <w:r w:rsidR="00BE5A06" w:rsidRPr="007A7B0A">
        <w:rPr>
          <w:rFonts w:ascii="Calibri" w:hAnsi="Calibri"/>
          <w:color w:val="00B050"/>
          <w:sz w:val="20"/>
          <w:szCs w:val="20"/>
        </w:rPr>
        <w:t>electricity</w:t>
      </w:r>
      <w:r w:rsidR="00BE5A06" w:rsidRPr="00BE5A06">
        <w:rPr>
          <w:rFonts w:ascii="Calibri" w:hAnsi="Calibri"/>
          <w:color w:val="0070C0"/>
          <w:sz w:val="20"/>
          <w:szCs w:val="20"/>
        </w:rPr>
        <w:t xml:space="preserve"> </w:t>
      </w:r>
      <w:r w:rsidR="00BE5A06" w:rsidRPr="003E7A28">
        <w:rPr>
          <w:rFonts w:ascii="Calibri" w:hAnsi="Calibri"/>
          <w:b w:val="0"/>
          <w:color w:val="000000" w:themeColor="text1"/>
          <w:sz w:val="20"/>
          <w:szCs w:val="20"/>
        </w:rPr>
        <w:t>lines</w:t>
      </w:r>
      <w:r w:rsidR="00BE5A06" w:rsidRPr="00BE5A06">
        <w:rPr>
          <w:rFonts w:ascii="Calibri" w:hAnsi="Calibri"/>
          <w:b w:val="0"/>
          <w:sz w:val="20"/>
          <w:szCs w:val="20"/>
        </w:rPr>
        <w:t xml:space="preserve"> </w:t>
      </w:r>
      <w:r w:rsidR="00BE5A06" w:rsidRPr="007A7B0A">
        <w:rPr>
          <w:rFonts w:ascii="Calibri" w:hAnsi="Calibri"/>
          <w:color w:val="00B050"/>
          <w:sz w:val="20"/>
          <w:szCs w:val="20"/>
        </w:rPr>
        <w:t>of 38kV</w:t>
      </w:r>
      <w:r w:rsidR="00BE5A06" w:rsidRPr="007A7B0A">
        <w:rPr>
          <w:rFonts w:ascii="Calibri" w:hAnsi="Calibri"/>
          <w:b w:val="0"/>
          <w:color w:val="00B050"/>
          <w:sz w:val="20"/>
          <w:szCs w:val="20"/>
        </w:rPr>
        <w:t xml:space="preserve"> </w:t>
      </w:r>
      <w:r w:rsidR="00BE5A06" w:rsidRPr="007A7B0A">
        <w:rPr>
          <w:rFonts w:ascii="Calibri" w:hAnsi="Calibri"/>
          <w:color w:val="00B050"/>
          <w:sz w:val="20"/>
          <w:szCs w:val="20"/>
        </w:rPr>
        <w:t>and over</w:t>
      </w:r>
      <w:r w:rsidR="00BE5A06" w:rsidRPr="00BE5A06">
        <w:rPr>
          <w:rFonts w:ascii="Calibri" w:hAnsi="Calibri"/>
          <w:color w:val="0070C0"/>
          <w:sz w:val="20"/>
          <w:szCs w:val="20"/>
        </w:rPr>
        <w:t xml:space="preserve"> </w:t>
      </w:r>
      <w:r w:rsidR="00BE5A06" w:rsidRPr="00BE5A06">
        <w:rPr>
          <w:rFonts w:ascii="Calibri" w:hAnsi="Calibri"/>
          <w:b w:val="0"/>
          <w:color w:val="auto"/>
          <w:sz w:val="20"/>
          <w:szCs w:val="20"/>
        </w:rPr>
        <w:t>shall comply with all internationally recognised standards with regard to proximity to</w:t>
      </w:r>
      <w:r w:rsidR="00BE5A06" w:rsidRPr="00BE5A06">
        <w:rPr>
          <w:rFonts w:ascii="Calibri" w:hAnsi="Calibri"/>
          <w:b w:val="0"/>
          <w:color w:val="595959" w:themeColor="text1" w:themeTint="A6"/>
          <w:sz w:val="20"/>
          <w:szCs w:val="20"/>
        </w:rPr>
        <w:t xml:space="preserve"> </w:t>
      </w:r>
      <w:r w:rsidR="00BE5A06" w:rsidRPr="007A7B0A">
        <w:rPr>
          <w:rFonts w:ascii="Calibri" w:hAnsi="Calibri"/>
          <w:color w:val="00B050"/>
          <w:sz w:val="20"/>
          <w:szCs w:val="20"/>
        </w:rPr>
        <w:t>sensitive receptors including</w:t>
      </w:r>
      <w:r w:rsidR="00BE5A06" w:rsidRPr="00BE5A06">
        <w:rPr>
          <w:rFonts w:ascii="Calibri" w:hAnsi="Calibri"/>
          <w:b w:val="0"/>
          <w:color w:val="0070C0"/>
          <w:sz w:val="20"/>
          <w:szCs w:val="20"/>
        </w:rPr>
        <w:t xml:space="preserve"> </w:t>
      </w:r>
      <w:r w:rsidR="00BE5A06" w:rsidRPr="00BE5A06">
        <w:rPr>
          <w:rFonts w:ascii="Calibri" w:hAnsi="Calibri"/>
          <w:b w:val="0"/>
          <w:color w:val="auto"/>
          <w:sz w:val="20"/>
          <w:szCs w:val="20"/>
        </w:rPr>
        <w:t>dwellings,</w:t>
      </w:r>
      <w:r w:rsidR="00BE5A06" w:rsidRPr="00BE5A06">
        <w:rPr>
          <w:rFonts w:ascii="Calibri" w:hAnsi="Calibri"/>
          <w:b w:val="0"/>
          <w:color w:val="0070C0"/>
          <w:sz w:val="20"/>
          <w:szCs w:val="20"/>
        </w:rPr>
        <w:t xml:space="preserve"> </w:t>
      </w:r>
      <w:r w:rsidR="00BE5A06" w:rsidRPr="007A7B0A">
        <w:rPr>
          <w:rFonts w:ascii="Calibri" w:hAnsi="Calibri"/>
          <w:color w:val="00B050"/>
          <w:sz w:val="20"/>
          <w:szCs w:val="20"/>
        </w:rPr>
        <w:t>nursing homes, hospitals</w:t>
      </w:r>
      <w:r w:rsidR="00BE5A06" w:rsidRPr="007A7B0A">
        <w:rPr>
          <w:rFonts w:ascii="Calibri" w:hAnsi="Calibri"/>
          <w:b w:val="0"/>
          <w:color w:val="00B050"/>
          <w:sz w:val="20"/>
          <w:szCs w:val="20"/>
        </w:rPr>
        <w:t>,</w:t>
      </w:r>
      <w:r w:rsidR="00BE5A06" w:rsidRPr="00BE5A06">
        <w:rPr>
          <w:rFonts w:ascii="Calibri" w:hAnsi="Calibri"/>
          <w:b w:val="0"/>
          <w:color w:val="0070C0"/>
          <w:sz w:val="20"/>
          <w:szCs w:val="20"/>
        </w:rPr>
        <w:t xml:space="preserve"> </w:t>
      </w:r>
      <w:r w:rsidR="00BE5A06" w:rsidRPr="00BE5A06">
        <w:rPr>
          <w:rFonts w:ascii="Calibri" w:hAnsi="Calibri"/>
          <w:b w:val="0"/>
          <w:color w:val="auto"/>
          <w:sz w:val="20"/>
          <w:szCs w:val="20"/>
        </w:rPr>
        <w:t>other inhabited structures</w:t>
      </w:r>
      <w:r w:rsidR="00BE5A06" w:rsidRPr="00BE5A06">
        <w:rPr>
          <w:rFonts w:ascii="Calibri" w:hAnsi="Calibri"/>
          <w:b w:val="0"/>
          <w:color w:val="0070C0"/>
          <w:sz w:val="20"/>
          <w:szCs w:val="20"/>
        </w:rPr>
        <w:t xml:space="preserve"> </w:t>
      </w:r>
      <w:r w:rsidR="00BE5A06" w:rsidRPr="007A7B0A">
        <w:rPr>
          <w:rFonts w:ascii="Calibri" w:hAnsi="Calibri"/>
          <w:color w:val="00B050"/>
          <w:sz w:val="20"/>
          <w:szCs w:val="20"/>
        </w:rPr>
        <w:t>and schools/crèches.</w:t>
      </w:r>
      <w:r w:rsidR="008B5964" w:rsidRPr="00047BB6">
        <w:rPr>
          <w:rFonts w:asciiTheme="minorHAnsi" w:hAnsiTheme="minorHAnsi"/>
          <w:sz w:val="20"/>
          <w:szCs w:val="20"/>
        </w:rPr>
        <w:t xml:space="preserve"> </w:t>
      </w:r>
      <w:r w:rsidR="00A96064" w:rsidRPr="00BE5A06">
        <w:rPr>
          <w:rFonts w:asciiTheme="minorHAnsi" w:hAnsiTheme="minorHAnsi"/>
          <w:b w:val="0"/>
          <w:sz w:val="20"/>
          <w:szCs w:val="20"/>
        </w:rPr>
        <w:t>The removal of significant lengths of hedgerow should be avoided where possible. However if hedgerows / trees are removed during construction they shall be replaced with native species that reflect the species occurring in the surrounding area.</w:t>
      </w:r>
    </w:p>
    <w:p w:rsidR="00CA3AA4" w:rsidRDefault="00700C5C" w:rsidP="00DA3869">
      <w:pPr>
        <w:pStyle w:val="StyleNormalArial9ptBoldBlackLeft222cmLinespacing"/>
        <w:ind w:left="1077" w:hanging="1077"/>
        <w:rPr>
          <w:rFonts w:asciiTheme="minorHAnsi" w:hAnsiTheme="minorHAnsi"/>
        </w:rPr>
      </w:pPr>
      <w:r w:rsidRPr="00DA3869">
        <w:rPr>
          <w:rFonts w:asciiTheme="minorHAnsi" w:hAnsiTheme="minorHAnsi"/>
        </w:rPr>
        <w:lastRenderedPageBreak/>
        <w:t>8.11</w:t>
      </w:r>
      <w:r w:rsidRPr="00DA3869">
        <w:rPr>
          <w:rFonts w:asciiTheme="minorHAnsi" w:hAnsiTheme="minorHAnsi"/>
        </w:rPr>
        <w:tab/>
      </w:r>
      <w:r w:rsidR="00CA3AA4" w:rsidRPr="00DA3869">
        <w:rPr>
          <w:rFonts w:asciiTheme="minorHAnsi" w:hAnsiTheme="minorHAnsi"/>
        </w:rPr>
        <w:t>Energy Policies</w:t>
      </w:r>
    </w:p>
    <w:p w:rsidR="00DA3869" w:rsidRPr="00312E14" w:rsidRDefault="00BE5A06" w:rsidP="00312E14">
      <w:pPr>
        <w:pStyle w:val="StyleNormalArial9ptBoldBlackLeft222cmLinespacing1"/>
      </w:pPr>
      <w:r w:rsidRPr="00312E14">
        <w:t>High Voltage Transmission Power Line Policies</w:t>
      </w:r>
    </w:p>
    <w:p w:rsidR="00DA3869" w:rsidRPr="007A7B0A" w:rsidRDefault="00DA3869" w:rsidP="00AB071B">
      <w:pPr>
        <w:shd w:val="clear" w:color="auto" w:fill="FFFFFF"/>
        <w:spacing w:before="390" w:after="0" w:line="276" w:lineRule="auto"/>
        <w:ind w:right="585"/>
        <w:rPr>
          <w:rFonts w:asciiTheme="minorHAnsi" w:hAnsiTheme="minorHAnsi"/>
          <w:b/>
          <w:color w:val="00B050"/>
          <w:szCs w:val="20"/>
        </w:rPr>
      </w:pPr>
      <w:r w:rsidRPr="007A7B0A">
        <w:rPr>
          <w:rFonts w:asciiTheme="minorHAnsi" w:hAnsiTheme="minorHAnsi"/>
          <w:b/>
          <w:color w:val="00B050"/>
          <w:szCs w:val="20"/>
        </w:rPr>
        <w:t>It is the policy of the Council:</w:t>
      </w:r>
    </w:p>
    <w:p w:rsidR="00C3611B" w:rsidRPr="007A7B0A" w:rsidRDefault="00C3611B" w:rsidP="00AB071B">
      <w:pPr>
        <w:shd w:val="clear" w:color="auto" w:fill="FFFFFF"/>
        <w:spacing w:after="0" w:line="276" w:lineRule="auto"/>
        <w:ind w:left="720" w:right="585" w:hanging="720"/>
        <w:rPr>
          <w:rFonts w:asciiTheme="minorHAnsi" w:hAnsiTheme="minorHAnsi"/>
          <w:b/>
          <w:color w:val="00B050"/>
          <w:szCs w:val="20"/>
        </w:rPr>
      </w:pPr>
    </w:p>
    <w:p w:rsidR="00BE5A06" w:rsidRPr="007A7B0A" w:rsidRDefault="00BE5A06" w:rsidP="00AB071B">
      <w:pPr>
        <w:shd w:val="clear" w:color="auto" w:fill="FFFFFF"/>
        <w:spacing w:after="0" w:line="276" w:lineRule="auto"/>
        <w:ind w:left="720" w:right="585" w:hanging="720"/>
        <w:rPr>
          <w:rFonts w:asciiTheme="minorHAnsi" w:hAnsiTheme="minorHAnsi"/>
          <w:b/>
          <w:color w:val="00B050"/>
          <w:szCs w:val="20"/>
        </w:rPr>
      </w:pPr>
      <w:r w:rsidRPr="007A7B0A">
        <w:rPr>
          <w:rFonts w:asciiTheme="minorHAnsi" w:hAnsiTheme="minorHAnsi"/>
          <w:b/>
          <w:color w:val="00B050"/>
          <w:szCs w:val="20"/>
        </w:rPr>
        <w:t>HT 1:</w:t>
      </w:r>
      <w:r w:rsidRPr="007A7B0A">
        <w:rPr>
          <w:rFonts w:asciiTheme="minorHAnsi" w:hAnsiTheme="minorHAnsi"/>
          <w:b/>
          <w:i/>
          <w:color w:val="00B050"/>
          <w:szCs w:val="20"/>
        </w:rPr>
        <w:t xml:space="preserve"> </w:t>
      </w:r>
      <w:r w:rsidRPr="007A7B0A">
        <w:rPr>
          <w:rFonts w:asciiTheme="minorHAnsi" w:hAnsiTheme="minorHAnsi"/>
          <w:b/>
          <w:color w:val="00B050"/>
          <w:szCs w:val="20"/>
        </w:rPr>
        <w:tab/>
        <w:t xml:space="preserve">To support the sustainable improvement and expansion of the high voltage electricity transmission </w:t>
      </w:r>
      <w:r w:rsidR="008E412E" w:rsidRPr="007A7B0A">
        <w:rPr>
          <w:rFonts w:asciiTheme="minorHAnsi" w:hAnsiTheme="minorHAnsi"/>
          <w:b/>
          <w:color w:val="00B050"/>
          <w:szCs w:val="20"/>
        </w:rPr>
        <w:t xml:space="preserve">power lines </w:t>
      </w:r>
      <w:r w:rsidRPr="007A7B0A">
        <w:rPr>
          <w:rFonts w:asciiTheme="minorHAnsi" w:hAnsiTheme="minorHAnsi"/>
          <w:b/>
          <w:color w:val="00B050"/>
          <w:szCs w:val="20"/>
        </w:rPr>
        <w:t>and distribution network, subject to human health</w:t>
      </w:r>
      <w:r w:rsidRPr="007A7B0A">
        <w:rPr>
          <w:rFonts w:asciiTheme="minorHAnsi" w:hAnsiTheme="minorHAnsi"/>
          <w:b/>
          <w:i/>
          <w:color w:val="00B050"/>
          <w:szCs w:val="20"/>
        </w:rPr>
        <w:t>,</w:t>
      </w:r>
      <w:r w:rsidRPr="007A7B0A">
        <w:rPr>
          <w:rFonts w:asciiTheme="minorHAnsi" w:hAnsiTheme="minorHAnsi"/>
          <w:b/>
          <w:color w:val="00B050"/>
          <w:szCs w:val="20"/>
        </w:rPr>
        <w:t xml:space="preserve"> landscape, residential amenity, tourism, equine industry and environmental considerations.</w:t>
      </w:r>
    </w:p>
    <w:p w:rsidR="0001006A" w:rsidRPr="007A7B0A" w:rsidRDefault="0001006A" w:rsidP="00AB071B">
      <w:pPr>
        <w:shd w:val="clear" w:color="auto" w:fill="FFFFFF"/>
        <w:spacing w:after="0" w:line="276" w:lineRule="auto"/>
        <w:ind w:left="720" w:right="585" w:hanging="720"/>
        <w:rPr>
          <w:rFonts w:asciiTheme="minorHAnsi" w:hAnsiTheme="minorHAnsi"/>
          <w:b/>
          <w:color w:val="00B050"/>
          <w:szCs w:val="20"/>
        </w:rPr>
      </w:pPr>
    </w:p>
    <w:p w:rsidR="00BE5A06" w:rsidRPr="007A7B0A" w:rsidRDefault="00BE5A06" w:rsidP="00AB071B">
      <w:pPr>
        <w:shd w:val="clear" w:color="auto" w:fill="FFFFFF"/>
        <w:spacing w:after="0" w:line="276" w:lineRule="auto"/>
        <w:ind w:left="720" w:right="585" w:hanging="720"/>
        <w:rPr>
          <w:rFonts w:asciiTheme="minorHAnsi" w:hAnsiTheme="minorHAnsi"/>
          <w:b/>
          <w:color w:val="00B050"/>
          <w:szCs w:val="20"/>
        </w:rPr>
      </w:pPr>
      <w:r w:rsidRPr="007A7B0A">
        <w:rPr>
          <w:rFonts w:asciiTheme="minorHAnsi" w:hAnsiTheme="minorHAnsi"/>
          <w:b/>
          <w:color w:val="00B050"/>
          <w:szCs w:val="20"/>
        </w:rPr>
        <w:t xml:space="preserve">HT 2: </w:t>
      </w:r>
      <w:r w:rsidR="00835318" w:rsidRPr="007A7B0A">
        <w:rPr>
          <w:rFonts w:asciiTheme="minorHAnsi" w:hAnsiTheme="minorHAnsi"/>
          <w:b/>
          <w:color w:val="00B050"/>
          <w:szCs w:val="20"/>
        </w:rPr>
        <w:tab/>
      </w:r>
      <w:r w:rsidRPr="007A7B0A">
        <w:rPr>
          <w:rFonts w:asciiTheme="minorHAnsi" w:hAnsiTheme="minorHAnsi"/>
          <w:b/>
          <w:color w:val="00B050"/>
          <w:szCs w:val="20"/>
        </w:rPr>
        <w:t xml:space="preserve">To require developers to outline in any proposed planning application for high </w:t>
      </w:r>
      <w:r w:rsidR="00393DA4">
        <w:rPr>
          <w:rFonts w:asciiTheme="minorHAnsi" w:hAnsiTheme="minorHAnsi"/>
          <w:b/>
          <w:color w:val="00B050"/>
          <w:szCs w:val="20"/>
        </w:rPr>
        <w:t>voltage transmission</w:t>
      </w:r>
      <w:r w:rsidRPr="007A7B0A">
        <w:rPr>
          <w:rFonts w:asciiTheme="minorHAnsi" w:hAnsiTheme="minorHAnsi"/>
          <w:b/>
          <w:color w:val="00B050"/>
          <w:szCs w:val="20"/>
        </w:rPr>
        <w:t xml:space="preserve"> lines: </w:t>
      </w:r>
    </w:p>
    <w:p w:rsidR="00AB071B" w:rsidRPr="007A7B0A" w:rsidRDefault="00AB071B" w:rsidP="00AB071B">
      <w:pPr>
        <w:shd w:val="clear" w:color="auto" w:fill="FFFFFF"/>
        <w:spacing w:after="0" w:line="276" w:lineRule="auto"/>
        <w:ind w:left="720" w:right="585" w:hanging="720"/>
        <w:rPr>
          <w:rFonts w:asciiTheme="minorHAnsi" w:hAnsiTheme="minorHAnsi"/>
          <w:b/>
          <w:color w:val="00B050"/>
          <w:szCs w:val="20"/>
        </w:rPr>
      </w:pPr>
    </w:p>
    <w:p w:rsidR="00BE5A06" w:rsidRPr="007A7B0A" w:rsidRDefault="00BE5A06" w:rsidP="00AB071B">
      <w:pPr>
        <w:shd w:val="clear" w:color="auto" w:fill="FFFFFF"/>
        <w:spacing w:after="0" w:line="276" w:lineRule="auto"/>
        <w:ind w:left="720" w:right="584"/>
        <w:rPr>
          <w:rFonts w:asciiTheme="minorHAnsi" w:hAnsiTheme="minorHAnsi"/>
          <w:b/>
          <w:color w:val="00B050"/>
          <w:szCs w:val="20"/>
        </w:rPr>
      </w:pPr>
      <w:r w:rsidRPr="007A7B0A">
        <w:rPr>
          <w:rFonts w:asciiTheme="minorHAnsi" w:hAnsiTheme="minorHAnsi"/>
          <w:b/>
          <w:color w:val="00B050"/>
          <w:szCs w:val="20"/>
        </w:rPr>
        <w:t xml:space="preserve">(a) the key drivers for the project </w:t>
      </w:r>
    </w:p>
    <w:p w:rsidR="00BE5A06" w:rsidRPr="007A7B0A" w:rsidRDefault="00BE5A06" w:rsidP="00AB071B">
      <w:pPr>
        <w:shd w:val="clear" w:color="auto" w:fill="FFFFFF"/>
        <w:spacing w:after="0" w:line="276" w:lineRule="auto"/>
        <w:ind w:left="720" w:right="584"/>
        <w:rPr>
          <w:rFonts w:asciiTheme="minorHAnsi" w:hAnsiTheme="minorHAnsi"/>
          <w:b/>
          <w:color w:val="00B050"/>
          <w:szCs w:val="20"/>
        </w:rPr>
      </w:pPr>
      <w:r w:rsidRPr="007A7B0A">
        <w:rPr>
          <w:rFonts w:asciiTheme="minorHAnsi" w:hAnsiTheme="minorHAnsi"/>
          <w:b/>
          <w:color w:val="00B050"/>
          <w:szCs w:val="20"/>
        </w:rPr>
        <w:t>(b) the manner in which the preferred technolog</w:t>
      </w:r>
      <w:r w:rsidR="00835318" w:rsidRPr="007A7B0A">
        <w:rPr>
          <w:rFonts w:asciiTheme="minorHAnsi" w:hAnsiTheme="minorHAnsi"/>
          <w:b/>
          <w:color w:val="00B050"/>
          <w:szCs w:val="20"/>
        </w:rPr>
        <w:t xml:space="preserve">ical solution has been arrived </w:t>
      </w:r>
      <w:r w:rsidRPr="007A7B0A">
        <w:rPr>
          <w:rFonts w:asciiTheme="minorHAnsi" w:hAnsiTheme="minorHAnsi"/>
          <w:b/>
          <w:color w:val="00B050"/>
          <w:szCs w:val="20"/>
        </w:rPr>
        <w:t xml:space="preserve">at, </w:t>
      </w:r>
      <w:r w:rsidR="00A524BF">
        <w:rPr>
          <w:rFonts w:asciiTheme="minorHAnsi" w:hAnsiTheme="minorHAnsi"/>
          <w:b/>
          <w:color w:val="00B050"/>
          <w:szCs w:val="20"/>
        </w:rPr>
        <w:t xml:space="preserve">including considerations of alternatives , </w:t>
      </w:r>
      <w:r w:rsidRPr="007A7B0A">
        <w:rPr>
          <w:rFonts w:asciiTheme="minorHAnsi" w:hAnsiTheme="minorHAnsi"/>
          <w:b/>
          <w:color w:val="00B050"/>
          <w:szCs w:val="20"/>
        </w:rPr>
        <w:t>and</w:t>
      </w:r>
    </w:p>
    <w:p w:rsidR="00BE5A06" w:rsidRPr="007A7B0A" w:rsidRDefault="00BE5A06" w:rsidP="00AB071B">
      <w:pPr>
        <w:shd w:val="clear" w:color="auto" w:fill="FFFFFF"/>
        <w:spacing w:after="0" w:line="276" w:lineRule="auto"/>
        <w:ind w:left="720" w:right="584"/>
        <w:rPr>
          <w:rFonts w:asciiTheme="minorHAnsi" w:hAnsiTheme="minorHAnsi"/>
          <w:b/>
          <w:color w:val="00B050"/>
          <w:szCs w:val="20"/>
        </w:rPr>
      </w:pPr>
      <w:r w:rsidRPr="007A7B0A">
        <w:rPr>
          <w:rFonts w:asciiTheme="minorHAnsi" w:hAnsiTheme="minorHAnsi"/>
          <w:b/>
          <w:color w:val="00B050"/>
          <w:szCs w:val="20"/>
        </w:rPr>
        <w:t>(c) How environmental assessments have informed options relating to undergrounding / partial undergrounding / overgrounding of transmission infrastructure, and</w:t>
      </w:r>
    </w:p>
    <w:p w:rsidR="00BE5A06" w:rsidRPr="007A7B0A" w:rsidRDefault="00BE5A06" w:rsidP="00AB071B">
      <w:pPr>
        <w:shd w:val="clear" w:color="auto" w:fill="FFFFFF"/>
        <w:spacing w:after="0" w:line="276" w:lineRule="auto"/>
        <w:ind w:left="720" w:right="584"/>
        <w:rPr>
          <w:rFonts w:asciiTheme="minorHAnsi" w:hAnsiTheme="minorHAnsi"/>
          <w:b/>
          <w:color w:val="00B050"/>
          <w:szCs w:val="20"/>
        </w:rPr>
      </w:pPr>
      <w:r w:rsidRPr="007A7B0A">
        <w:rPr>
          <w:rFonts w:asciiTheme="minorHAnsi" w:hAnsiTheme="minorHAnsi"/>
          <w:b/>
          <w:color w:val="00B050"/>
          <w:szCs w:val="20"/>
        </w:rPr>
        <w:t xml:space="preserve">(d) how the preferred route and substation requirements within the county were selected and justification for same, having regard to paragraph (c) above </w:t>
      </w:r>
    </w:p>
    <w:p w:rsidR="00BE5A06" w:rsidRPr="007A7B0A" w:rsidRDefault="00BE5A06" w:rsidP="00AB071B">
      <w:pPr>
        <w:shd w:val="clear" w:color="auto" w:fill="FFFFFF"/>
        <w:spacing w:after="0" w:line="276" w:lineRule="auto"/>
        <w:ind w:left="720" w:right="584"/>
        <w:rPr>
          <w:rFonts w:asciiTheme="minorHAnsi" w:hAnsiTheme="minorHAnsi"/>
          <w:b/>
          <w:color w:val="00B050"/>
          <w:szCs w:val="20"/>
        </w:rPr>
      </w:pPr>
      <w:r w:rsidRPr="007A7B0A">
        <w:rPr>
          <w:rFonts w:asciiTheme="minorHAnsi" w:hAnsiTheme="minorHAnsi"/>
          <w:b/>
          <w:color w:val="00B050"/>
          <w:szCs w:val="20"/>
        </w:rPr>
        <w:t>(e) the cumulative impact of the proposal with other planned projects.</w:t>
      </w:r>
    </w:p>
    <w:p w:rsidR="00BE5A06" w:rsidRPr="007A7B0A" w:rsidRDefault="00BE5A06" w:rsidP="00AB071B">
      <w:pPr>
        <w:shd w:val="clear" w:color="auto" w:fill="FFFFFF"/>
        <w:spacing w:after="0" w:line="276" w:lineRule="auto"/>
        <w:ind w:left="720" w:right="584"/>
        <w:rPr>
          <w:rFonts w:asciiTheme="minorHAnsi" w:hAnsiTheme="minorHAnsi"/>
          <w:b/>
          <w:color w:val="00B050"/>
          <w:szCs w:val="20"/>
        </w:rPr>
      </w:pPr>
      <w:r w:rsidRPr="007A7B0A">
        <w:rPr>
          <w:rFonts w:asciiTheme="minorHAnsi" w:hAnsiTheme="minorHAnsi"/>
          <w:b/>
          <w:color w:val="00B050"/>
          <w:szCs w:val="20"/>
        </w:rPr>
        <w:t xml:space="preserve">Where impacts are inevitable mitigation measures shall be clearly outlined. </w:t>
      </w:r>
    </w:p>
    <w:p w:rsidR="0001006A" w:rsidRPr="007A7B0A" w:rsidRDefault="0001006A" w:rsidP="00AB071B">
      <w:pPr>
        <w:spacing w:line="276" w:lineRule="auto"/>
        <w:rPr>
          <w:rFonts w:asciiTheme="minorHAnsi" w:hAnsiTheme="minorHAnsi"/>
          <w:b/>
          <w:color w:val="00B050"/>
          <w:szCs w:val="20"/>
        </w:rPr>
      </w:pPr>
    </w:p>
    <w:p w:rsidR="00E43720" w:rsidRPr="00A524BF" w:rsidRDefault="00E43720" w:rsidP="00AB071B">
      <w:pPr>
        <w:spacing w:line="276" w:lineRule="auto"/>
        <w:rPr>
          <w:rFonts w:asciiTheme="minorHAnsi" w:hAnsiTheme="minorHAnsi"/>
          <w:b/>
          <w:color w:val="595959" w:themeColor="text1" w:themeTint="A6"/>
          <w:szCs w:val="20"/>
        </w:rPr>
      </w:pPr>
      <w:r w:rsidRPr="00A524BF">
        <w:rPr>
          <w:rFonts w:asciiTheme="minorHAnsi" w:hAnsiTheme="minorHAnsi"/>
          <w:b/>
          <w:color w:val="595959" w:themeColor="text1" w:themeTint="A6"/>
          <w:szCs w:val="20"/>
        </w:rPr>
        <w:lastRenderedPageBreak/>
        <w:t xml:space="preserve">HT 3: </w:t>
      </w:r>
      <w:r w:rsidRPr="00A524BF">
        <w:rPr>
          <w:rFonts w:asciiTheme="minorHAnsi" w:hAnsiTheme="minorHAnsi"/>
          <w:b/>
          <w:color w:val="595959" w:themeColor="text1" w:themeTint="A6"/>
          <w:szCs w:val="20"/>
        </w:rPr>
        <w:tab/>
        <w:t xml:space="preserve"> To have regard to the requirements of the </w:t>
      </w:r>
      <w:r w:rsidRPr="00A524BF">
        <w:rPr>
          <w:rFonts w:asciiTheme="minorHAnsi" w:hAnsiTheme="minorHAnsi"/>
          <w:b/>
          <w:color w:val="595959" w:themeColor="text1" w:themeTint="A6"/>
          <w:szCs w:val="20"/>
        </w:rPr>
        <w:tab/>
        <w:t xml:space="preserve">service providers in the provision of strategic </w:t>
      </w:r>
      <w:r w:rsidRPr="00A524BF">
        <w:rPr>
          <w:rFonts w:asciiTheme="minorHAnsi" w:hAnsiTheme="minorHAnsi"/>
          <w:b/>
          <w:color w:val="595959" w:themeColor="text1" w:themeTint="A6"/>
          <w:szCs w:val="20"/>
        </w:rPr>
        <w:tab/>
        <w:t xml:space="preserve">infrastructure whilst also seeking to ensure </w:t>
      </w:r>
      <w:r w:rsidRPr="00A524BF">
        <w:rPr>
          <w:rFonts w:asciiTheme="minorHAnsi" w:hAnsiTheme="minorHAnsi"/>
          <w:b/>
          <w:color w:val="595959" w:themeColor="text1" w:themeTint="A6"/>
          <w:szCs w:val="20"/>
        </w:rPr>
        <w:tab/>
        <w:t xml:space="preserve">that development, including the location of </w:t>
      </w:r>
      <w:r w:rsidRPr="00A524BF">
        <w:rPr>
          <w:rFonts w:asciiTheme="minorHAnsi" w:hAnsiTheme="minorHAnsi"/>
          <w:b/>
          <w:color w:val="595959" w:themeColor="text1" w:themeTint="A6"/>
          <w:szCs w:val="20"/>
        </w:rPr>
        <w:tab/>
        <w:t xml:space="preserve">high </w:t>
      </w:r>
      <w:r w:rsidR="00393DA4" w:rsidRPr="00A524BF">
        <w:rPr>
          <w:rFonts w:asciiTheme="minorHAnsi" w:hAnsiTheme="minorHAnsi"/>
          <w:b/>
          <w:color w:val="595959" w:themeColor="text1" w:themeTint="A6"/>
          <w:szCs w:val="20"/>
        </w:rPr>
        <w:t>voltage transmission</w:t>
      </w:r>
      <w:r w:rsidRPr="00A524BF">
        <w:rPr>
          <w:rFonts w:asciiTheme="minorHAnsi" w:hAnsiTheme="minorHAnsi"/>
          <w:b/>
          <w:color w:val="595959" w:themeColor="text1" w:themeTint="A6"/>
          <w:szCs w:val="20"/>
        </w:rPr>
        <w:t xml:space="preserve"> power lines, is </w:t>
      </w:r>
      <w:r w:rsidR="00393DA4" w:rsidRPr="00A524BF">
        <w:rPr>
          <w:rFonts w:asciiTheme="minorHAnsi" w:hAnsiTheme="minorHAnsi"/>
          <w:b/>
          <w:color w:val="595959" w:themeColor="text1" w:themeTint="A6"/>
          <w:szCs w:val="20"/>
        </w:rPr>
        <w:tab/>
      </w:r>
      <w:r w:rsidRPr="00A524BF">
        <w:rPr>
          <w:rFonts w:asciiTheme="minorHAnsi" w:hAnsiTheme="minorHAnsi"/>
          <w:b/>
          <w:color w:val="595959" w:themeColor="text1" w:themeTint="A6"/>
          <w:szCs w:val="20"/>
        </w:rPr>
        <w:t xml:space="preserve">controlled particularly adjoining existing </w:t>
      </w:r>
      <w:r w:rsidR="00A524BF" w:rsidRPr="00A524BF">
        <w:rPr>
          <w:rFonts w:asciiTheme="minorHAnsi" w:hAnsiTheme="minorHAnsi"/>
          <w:b/>
          <w:color w:val="595959" w:themeColor="text1" w:themeTint="A6"/>
          <w:szCs w:val="20"/>
        </w:rPr>
        <w:tab/>
        <w:t xml:space="preserve">dwellings, </w:t>
      </w:r>
      <w:r w:rsidRPr="00A524BF">
        <w:rPr>
          <w:rFonts w:asciiTheme="minorHAnsi" w:hAnsiTheme="minorHAnsi"/>
          <w:b/>
          <w:color w:val="595959" w:themeColor="text1" w:themeTint="A6"/>
          <w:szCs w:val="20"/>
        </w:rPr>
        <w:t xml:space="preserve">except where no other </w:t>
      </w:r>
      <w:r w:rsidR="00A524BF" w:rsidRPr="00A524BF">
        <w:rPr>
          <w:rFonts w:asciiTheme="minorHAnsi" w:hAnsiTheme="minorHAnsi"/>
          <w:b/>
          <w:color w:val="595959" w:themeColor="text1" w:themeTint="A6"/>
          <w:szCs w:val="20"/>
        </w:rPr>
        <w:tab/>
        <w:t xml:space="preserve">alternative </w:t>
      </w:r>
      <w:r w:rsidR="00A524BF" w:rsidRPr="00A524BF">
        <w:rPr>
          <w:rFonts w:asciiTheme="minorHAnsi" w:hAnsiTheme="minorHAnsi"/>
          <w:b/>
          <w:color w:val="595959" w:themeColor="text1" w:themeTint="A6"/>
          <w:szCs w:val="20"/>
        </w:rPr>
        <w:tab/>
        <w:t xml:space="preserve">can be </w:t>
      </w:r>
      <w:r w:rsidRPr="00A524BF">
        <w:rPr>
          <w:rFonts w:asciiTheme="minorHAnsi" w:hAnsiTheme="minorHAnsi"/>
          <w:b/>
          <w:color w:val="595959" w:themeColor="text1" w:themeTint="A6"/>
          <w:szCs w:val="20"/>
        </w:rPr>
        <w:t>shown to exist. (</w:t>
      </w:r>
      <w:r w:rsidR="00AF2A48">
        <w:rPr>
          <w:rFonts w:asciiTheme="minorHAnsi" w:hAnsiTheme="minorHAnsi"/>
          <w:b/>
          <w:color w:val="595959" w:themeColor="text1" w:themeTint="A6"/>
          <w:szCs w:val="20"/>
        </w:rPr>
        <w:t xml:space="preserve">Also </w:t>
      </w:r>
      <w:r w:rsidRPr="00A524BF">
        <w:rPr>
          <w:rFonts w:asciiTheme="minorHAnsi" w:hAnsiTheme="minorHAnsi"/>
          <w:b/>
          <w:color w:val="595959" w:themeColor="text1" w:themeTint="A6"/>
          <w:szCs w:val="20"/>
        </w:rPr>
        <w:t>ER 4 in CDP)</w:t>
      </w:r>
      <w:r w:rsidR="00A524BF" w:rsidRPr="00A524BF">
        <w:rPr>
          <w:rFonts w:asciiTheme="minorHAnsi" w:hAnsiTheme="minorHAnsi"/>
          <w:b/>
          <w:color w:val="595959" w:themeColor="text1" w:themeTint="A6"/>
          <w:szCs w:val="20"/>
        </w:rPr>
        <w:t>.</w:t>
      </w:r>
    </w:p>
    <w:p w:rsidR="00BE5A06" w:rsidRPr="007A7B0A" w:rsidRDefault="00E43720" w:rsidP="00AB071B">
      <w:pPr>
        <w:spacing w:line="276" w:lineRule="auto"/>
        <w:ind w:left="720" w:hanging="720"/>
        <w:rPr>
          <w:rFonts w:asciiTheme="minorHAnsi" w:hAnsiTheme="minorHAnsi"/>
          <w:b/>
          <w:color w:val="00B050"/>
          <w:szCs w:val="20"/>
        </w:rPr>
      </w:pPr>
      <w:r w:rsidRPr="007A7B0A">
        <w:rPr>
          <w:rFonts w:asciiTheme="minorHAnsi" w:hAnsiTheme="minorHAnsi"/>
          <w:b/>
          <w:bCs/>
          <w:color w:val="00B050"/>
          <w:szCs w:val="20"/>
        </w:rPr>
        <w:t xml:space="preserve">HT  4: </w:t>
      </w:r>
      <w:r w:rsidRPr="007A7B0A">
        <w:rPr>
          <w:rFonts w:asciiTheme="minorHAnsi" w:hAnsiTheme="minorHAnsi"/>
          <w:b/>
          <w:bCs/>
          <w:color w:val="00B050"/>
          <w:szCs w:val="20"/>
        </w:rPr>
        <w:tab/>
        <w:t>To ensure that the ability of the area to absorb overhead transmission lines is considered with reference to landscape character designations of the county as outlined in Chapter 14 of the County Development Plan 2011-2017</w:t>
      </w:r>
      <w:r w:rsidR="00A524BF">
        <w:rPr>
          <w:rFonts w:asciiTheme="minorHAnsi" w:hAnsiTheme="minorHAnsi"/>
          <w:b/>
          <w:bCs/>
          <w:color w:val="00B050"/>
          <w:szCs w:val="20"/>
        </w:rPr>
        <w:t xml:space="preserve"> or as maybe amended</w:t>
      </w:r>
      <w:r w:rsidR="00835318" w:rsidRPr="007A7B0A">
        <w:rPr>
          <w:rFonts w:asciiTheme="minorHAnsi" w:hAnsiTheme="minorHAnsi"/>
          <w:b/>
          <w:bCs/>
          <w:color w:val="00B050"/>
          <w:szCs w:val="20"/>
        </w:rPr>
        <w:t xml:space="preserve"> </w:t>
      </w:r>
      <w:r w:rsidR="00BE5A06" w:rsidRPr="007A7B0A">
        <w:rPr>
          <w:rFonts w:asciiTheme="minorHAnsi" w:hAnsiTheme="minorHAnsi"/>
          <w:b/>
          <w:bCs/>
          <w:color w:val="00B050"/>
          <w:szCs w:val="20"/>
        </w:rPr>
        <w:t xml:space="preserve"> </w:t>
      </w:r>
      <w:r w:rsidR="00BE5A06" w:rsidRPr="007A7B0A">
        <w:rPr>
          <w:rFonts w:asciiTheme="minorHAnsi" w:hAnsiTheme="minorHAnsi"/>
          <w:b/>
          <w:color w:val="00B050"/>
          <w:szCs w:val="20"/>
        </w:rPr>
        <w:t>under the review of the C</w:t>
      </w:r>
      <w:r w:rsidR="003E7A28" w:rsidRPr="007A7B0A">
        <w:rPr>
          <w:rFonts w:asciiTheme="minorHAnsi" w:hAnsiTheme="minorHAnsi"/>
          <w:b/>
          <w:color w:val="00B050"/>
          <w:szCs w:val="20"/>
        </w:rPr>
        <w:t xml:space="preserve">ounty </w:t>
      </w:r>
      <w:r w:rsidR="00BE5A06" w:rsidRPr="007A7B0A">
        <w:rPr>
          <w:rFonts w:asciiTheme="minorHAnsi" w:hAnsiTheme="minorHAnsi"/>
          <w:b/>
          <w:color w:val="00B050"/>
          <w:szCs w:val="20"/>
        </w:rPr>
        <w:t>D</w:t>
      </w:r>
      <w:r w:rsidR="003E7A28" w:rsidRPr="007A7B0A">
        <w:rPr>
          <w:rFonts w:asciiTheme="minorHAnsi" w:hAnsiTheme="minorHAnsi"/>
          <w:b/>
          <w:color w:val="00B050"/>
          <w:szCs w:val="20"/>
        </w:rPr>
        <w:t xml:space="preserve">evelopment </w:t>
      </w:r>
      <w:r w:rsidR="00BE5A06" w:rsidRPr="007A7B0A">
        <w:rPr>
          <w:rFonts w:asciiTheme="minorHAnsi" w:hAnsiTheme="minorHAnsi"/>
          <w:b/>
          <w:color w:val="00B050"/>
          <w:szCs w:val="20"/>
        </w:rPr>
        <w:t>P</w:t>
      </w:r>
      <w:r w:rsidR="003E7A28" w:rsidRPr="007A7B0A">
        <w:rPr>
          <w:rFonts w:asciiTheme="minorHAnsi" w:hAnsiTheme="minorHAnsi"/>
          <w:b/>
          <w:color w:val="00B050"/>
          <w:szCs w:val="20"/>
        </w:rPr>
        <w:t>lan</w:t>
      </w:r>
      <w:r w:rsidR="00BE5A06" w:rsidRPr="007A7B0A">
        <w:rPr>
          <w:rFonts w:asciiTheme="minorHAnsi" w:hAnsiTheme="minorHAnsi"/>
          <w:b/>
          <w:color w:val="00B050"/>
          <w:szCs w:val="20"/>
        </w:rPr>
        <w:t xml:space="preserve"> or following any forthcoming National Landscape Guidelines issued pursuant to Section 28 of the Planning Acts 2000-2014.</w:t>
      </w:r>
    </w:p>
    <w:p w:rsidR="00E43720" w:rsidRPr="007A7B0A" w:rsidRDefault="00E43720" w:rsidP="00AB071B">
      <w:pPr>
        <w:spacing w:line="276" w:lineRule="auto"/>
        <w:rPr>
          <w:rFonts w:asciiTheme="minorHAnsi" w:hAnsiTheme="minorHAnsi"/>
          <w:b/>
          <w:bCs/>
          <w:color w:val="00B050"/>
          <w:szCs w:val="20"/>
        </w:rPr>
      </w:pPr>
      <w:r w:rsidRPr="007A7B0A">
        <w:rPr>
          <w:rFonts w:asciiTheme="minorHAnsi" w:hAnsiTheme="minorHAnsi"/>
          <w:b/>
          <w:color w:val="00B050"/>
          <w:szCs w:val="20"/>
        </w:rPr>
        <w:t>HT  5:</w:t>
      </w:r>
      <w:r w:rsidRPr="007A7B0A">
        <w:rPr>
          <w:rFonts w:asciiTheme="minorHAnsi" w:hAnsiTheme="minorHAnsi"/>
          <w:b/>
          <w:color w:val="00B050"/>
          <w:szCs w:val="20"/>
        </w:rPr>
        <w:tab/>
        <w:t xml:space="preserve"> </w:t>
      </w:r>
      <w:r w:rsidRPr="007A7B0A">
        <w:rPr>
          <w:rFonts w:asciiTheme="minorHAnsi" w:hAnsiTheme="minorHAnsi"/>
          <w:b/>
          <w:bCs/>
          <w:color w:val="00B050"/>
          <w:szCs w:val="20"/>
        </w:rPr>
        <w:t xml:space="preserve">To ensure that the landscape and visual </w:t>
      </w:r>
      <w:r w:rsidRPr="007A7B0A">
        <w:rPr>
          <w:rFonts w:asciiTheme="minorHAnsi" w:hAnsiTheme="minorHAnsi"/>
          <w:b/>
          <w:bCs/>
          <w:color w:val="00B050"/>
          <w:szCs w:val="20"/>
        </w:rPr>
        <w:tab/>
        <w:t xml:space="preserve">assessment of any </w:t>
      </w:r>
      <w:r w:rsidR="00E2130A" w:rsidRPr="007A7B0A">
        <w:rPr>
          <w:rFonts w:asciiTheme="minorHAnsi" w:hAnsiTheme="minorHAnsi"/>
          <w:b/>
          <w:bCs/>
          <w:color w:val="00B050"/>
          <w:szCs w:val="20"/>
        </w:rPr>
        <w:t>proposal</w:t>
      </w:r>
      <w:r w:rsidRPr="007A7B0A">
        <w:rPr>
          <w:rFonts w:asciiTheme="minorHAnsi" w:hAnsiTheme="minorHAnsi"/>
          <w:b/>
          <w:bCs/>
          <w:color w:val="00B050"/>
          <w:szCs w:val="20"/>
        </w:rPr>
        <w:t xml:space="preserve"> shall focus on </w:t>
      </w:r>
      <w:r w:rsidRPr="007A7B0A">
        <w:rPr>
          <w:rFonts w:asciiTheme="minorHAnsi" w:hAnsiTheme="minorHAnsi"/>
          <w:b/>
          <w:bCs/>
          <w:color w:val="00B050"/>
          <w:szCs w:val="20"/>
        </w:rPr>
        <w:tab/>
        <w:t xml:space="preserve">the potential of the development to impact </w:t>
      </w:r>
      <w:r w:rsidRPr="007A7B0A">
        <w:rPr>
          <w:rFonts w:asciiTheme="minorHAnsi" w:hAnsiTheme="minorHAnsi"/>
          <w:b/>
          <w:bCs/>
          <w:color w:val="00B050"/>
          <w:szCs w:val="20"/>
        </w:rPr>
        <w:tab/>
        <w:t xml:space="preserve">upon county landscape designations and </w:t>
      </w:r>
      <w:r w:rsidRPr="007A7B0A">
        <w:rPr>
          <w:rFonts w:asciiTheme="minorHAnsi" w:hAnsiTheme="minorHAnsi"/>
          <w:b/>
          <w:bCs/>
          <w:color w:val="00B050"/>
          <w:szCs w:val="20"/>
        </w:rPr>
        <w:tab/>
        <w:t xml:space="preserve">important designated sites.  Proposed </w:t>
      </w:r>
      <w:r w:rsidRPr="007A7B0A">
        <w:rPr>
          <w:rFonts w:asciiTheme="minorHAnsi" w:hAnsiTheme="minorHAnsi"/>
          <w:b/>
          <w:bCs/>
          <w:color w:val="00B050"/>
          <w:szCs w:val="20"/>
        </w:rPr>
        <w:tab/>
        <w:t xml:space="preserve">overhead lines shall as far as possible seek to </w:t>
      </w:r>
      <w:r w:rsidRPr="007A7B0A">
        <w:rPr>
          <w:rFonts w:asciiTheme="minorHAnsi" w:hAnsiTheme="minorHAnsi"/>
          <w:b/>
          <w:bCs/>
          <w:color w:val="00B050"/>
          <w:szCs w:val="20"/>
        </w:rPr>
        <w:tab/>
        <w:t xml:space="preserve">avoid areas of sensitivity (e.g. areas of high </w:t>
      </w:r>
      <w:r w:rsidRPr="007A7B0A">
        <w:rPr>
          <w:rFonts w:asciiTheme="minorHAnsi" w:hAnsiTheme="minorHAnsi"/>
          <w:b/>
          <w:bCs/>
          <w:color w:val="00B050"/>
          <w:szCs w:val="20"/>
        </w:rPr>
        <w:tab/>
        <w:t xml:space="preserve">amenity, high sensitive landscape </w:t>
      </w:r>
      <w:r w:rsidRPr="007A7B0A">
        <w:rPr>
          <w:rFonts w:asciiTheme="minorHAnsi" w:hAnsiTheme="minorHAnsi"/>
          <w:b/>
          <w:bCs/>
          <w:color w:val="00B050"/>
          <w:szCs w:val="20"/>
        </w:rPr>
        <w:tab/>
        <w:t xml:space="preserve">designations, scenic views, protected </w:t>
      </w:r>
      <w:r w:rsidRPr="007A7B0A">
        <w:rPr>
          <w:rFonts w:asciiTheme="minorHAnsi" w:hAnsiTheme="minorHAnsi"/>
          <w:b/>
          <w:bCs/>
          <w:color w:val="00B050"/>
          <w:szCs w:val="20"/>
        </w:rPr>
        <w:tab/>
        <w:t xml:space="preserve">structures  etc).  Where avoidance is not </w:t>
      </w:r>
      <w:r w:rsidRPr="007A7B0A">
        <w:rPr>
          <w:rFonts w:asciiTheme="minorHAnsi" w:hAnsiTheme="minorHAnsi"/>
          <w:b/>
          <w:bCs/>
          <w:color w:val="00B050"/>
          <w:szCs w:val="20"/>
        </w:rPr>
        <w:tab/>
        <w:t>possible</w:t>
      </w:r>
      <w:r w:rsidR="009072CD" w:rsidRPr="007A7B0A">
        <w:rPr>
          <w:rFonts w:asciiTheme="minorHAnsi" w:hAnsiTheme="minorHAnsi"/>
          <w:b/>
          <w:bCs/>
          <w:color w:val="00B050"/>
          <w:szCs w:val="20"/>
        </w:rPr>
        <w:t xml:space="preserve"> full</w:t>
      </w:r>
      <w:r w:rsidRPr="007A7B0A">
        <w:rPr>
          <w:rFonts w:asciiTheme="minorHAnsi" w:hAnsiTheme="minorHAnsi"/>
          <w:b/>
          <w:bCs/>
          <w:color w:val="00B050"/>
          <w:szCs w:val="20"/>
        </w:rPr>
        <w:t xml:space="preserve"> consideration shall be given to </w:t>
      </w:r>
      <w:r w:rsidRPr="007A7B0A">
        <w:rPr>
          <w:rFonts w:asciiTheme="minorHAnsi" w:hAnsiTheme="minorHAnsi"/>
          <w:b/>
          <w:bCs/>
          <w:color w:val="00B050"/>
          <w:szCs w:val="20"/>
        </w:rPr>
        <w:tab/>
        <w:t>undergrounding the lines.</w:t>
      </w:r>
    </w:p>
    <w:p w:rsidR="009072CD" w:rsidRPr="007A7B0A" w:rsidRDefault="00E43720" w:rsidP="00AB071B">
      <w:pPr>
        <w:shd w:val="clear" w:color="auto" w:fill="FFFFFF"/>
        <w:spacing w:after="225" w:line="276" w:lineRule="auto"/>
        <w:ind w:left="720" w:right="585" w:hanging="720"/>
        <w:rPr>
          <w:rFonts w:asciiTheme="minorHAnsi" w:hAnsiTheme="minorHAnsi"/>
          <w:b/>
          <w:color w:val="00B050"/>
          <w:szCs w:val="20"/>
        </w:rPr>
      </w:pPr>
      <w:r w:rsidRPr="007A7B0A">
        <w:rPr>
          <w:rFonts w:asciiTheme="minorHAnsi" w:hAnsiTheme="minorHAnsi"/>
          <w:b/>
          <w:color w:val="00B050"/>
          <w:szCs w:val="20"/>
        </w:rPr>
        <w:t>HT  6:  To ensure that the developers</w:t>
      </w:r>
      <w:r w:rsidRPr="007A7B0A">
        <w:rPr>
          <w:rFonts w:asciiTheme="minorHAnsi" w:hAnsiTheme="minorHAnsi"/>
          <w:b/>
          <w:i/>
          <w:color w:val="00B050"/>
          <w:szCs w:val="20"/>
        </w:rPr>
        <w:t xml:space="preserve"> </w:t>
      </w:r>
      <w:r w:rsidRPr="007A7B0A">
        <w:rPr>
          <w:rFonts w:asciiTheme="minorHAnsi" w:hAnsiTheme="minorHAnsi"/>
          <w:b/>
          <w:color w:val="00B050"/>
          <w:szCs w:val="20"/>
        </w:rPr>
        <w:t xml:space="preserve">of </w:t>
      </w:r>
      <w:r w:rsidRPr="007A7B0A">
        <w:rPr>
          <w:rFonts w:asciiTheme="minorHAnsi" w:hAnsiTheme="minorHAnsi"/>
          <w:b/>
          <w:i/>
          <w:color w:val="00B050"/>
          <w:szCs w:val="20"/>
        </w:rPr>
        <w:t xml:space="preserve"> </w:t>
      </w:r>
      <w:r w:rsidR="00393DA4">
        <w:rPr>
          <w:rFonts w:asciiTheme="minorHAnsi" w:hAnsiTheme="minorHAnsi"/>
          <w:b/>
          <w:color w:val="00B050"/>
          <w:szCs w:val="20"/>
        </w:rPr>
        <w:t>high voltage transmission</w:t>
      </w:r>
      <w:r w:rsidRPr="007A7B0A">
        <w:rPr>
          <w:rFonts w:asciiTheme="minorHAnsi" w:hAnsiTheme="minorHAnsi"/>
          <w:b/>
          <w:color w:val="00B050"/>
          <w:szCs w:val="20"/>
        </w:rPr>
        <w:t xml:space="preserve"> overhead lines seek to minimise the visual impact of the lines.  In this regard  detailed consideration shall be given </w:t>
      </w:r>
      <w:r w:rsidR="009072CD" w:rsidRPr="007A7B0A">
        <w:rPr>
          <w:rFonts w:asciiTheme="minorHAnsi" w:hAnsiTheme="minorHAnsi"/>
          <w:b/>
          <w:color w:val="00B050"/>
          <w:szCs w:val="20"/>
        </w:rPr>
        <w:t xml:space="preserve">to appropriate support structure designs and the reason for the selection of particular support structure design over other designs. Where appropriate </w:t>
      </w:r>
      <w:r w:rsidR="009072CD" w:rsidRPr="007A7B0A">
        <w:rPr>
          <w:rFonts w:asciiTheme="minorHAnsi" w:hAnsiTheme="minorHAnsi"/>
          <w:b/>
          <w:color w:val="00B050"/>
          <w:szCs w:val="20"/>
        </w:rPr>
        <w:lastRenderedPageBreak/>
        <w:t xml:space="preserve">alternative solutions including monopole designs or such other designs or mitigation measures shall be given due consideration. </w:t>
      </w:r>
    </w:p>
    <w:p w:rsidR="00E43720" w:rsidRPr="007A7B0A" w:rsidRDefault="00E43720" w:rsidP="00AB071B">
      <w:pPr>
        <w:shd w:val="clear" w:color="auto" w:fill="FFFFFF"/>
        <w:spacing w:before="390" w:after="225" w:line="276" w:lineRule="auto"/>
        <w:ind w:right="585"/>
        <w:rPr>
          <w:rFonts w:asciiTheme="minorHAnsi" w:hAnsiTheme="minorHAnsi"/>
          <w:b/>
          <w:color w:val="00B050"/>
          <w:szCs w:val="20"/>
        </w:rPr>
      </w:pPr>
      <w:r w:rsidRPr="007A7B0A">
        <w:rPr>
          <w:rFonts w:asciiTheme="minorHAnsi" w:hAnsiTheme="minorHAnsi"/>
          <w:b/>
          <w:color w:val="00B050"/>
          <w:szCs w:val="20"/>
        </w:rPr>
        <w:t xml:space="preserve">HT  7: </w:t>
      </w:r>
      <w:r w:rsidRPr="007A7B0A">
        <w:rPr>
          <w:rFonts w:asciiTheme="minorHAnsi" w:hAnsiTheme="minorHAnsi"/>
          <w:b/>
          <w:color w:val="00B050"/>
          <w:szCs w:val="20"/>
        </w:rPr>
        <w:tab/>
      </w:r>
      <w:r w:rsidRPr="007A7B0A">
        <w:rPr>
          <w:rFonts w:asciiTheme="minorHAnsi" w:hAnsiTheme="minorHAnsi"/>
          <w:b/>
          <w:bCs/>
          <w:color w:val="00B050"/>
          <w:szCs w:val="20"/>
        </w:rPr>
        <w:t xml:space="preserve"> </w:t>
      </w:r>
      <w:r w:rsidRPr="007A7B0A">
        <w:rPr>
          <w:rFonts w:asciiTheme="minorHAnsi" w:hAnsiTheme="minorHAnsi"/>
          <w:b/>
          <w:color w:val="00B050"/>
          <w:szCs w:val="20"/>
        </w:rPr>
        <w:t xml:space="preserve">To ensure that additional </w:t>
      </w:r>
      <w:r w:rsidRPr="007A7B0A">
        <w:rPr>
          <w:rFonts w:asciiTheme="minorHAnsi" w:hAnsiTheme="minorHAnsi"/>
          <w:b/>
          <w:color w:val="00B050"/>
          <w:szCs w:val="20"/>
        </w:rPr>
        <w:tab/>
        <w:t xml:space="preserve">infrastructure and / or substation sites </w:t>
      </w:r>
      <w:r w:rsidRPr="007A7B0A">
        <w:rPr>
          <w:rFonts w:asciiTheme="minorHAnsi" w:hAnsiTheme="minorHAnsi"/>
          <w:b/>
          <w:color w:val="00B050"/>
          <w:szCs w:val="20"/>
        </w:rPr>
        <w:tab/>
        <w:t xml:space="preserve">required to accommodate high </w:t>
      </w:r>
      <w:r w:rsidR="00393DA4">
        <w:rPr>
          <w:rFonts w:asciiTheme="minorHAnsi" w:hAnsiTheme="minorHAnsi"/>
          <w:b/>
          <w:color w:val="00B050"/>
          <w:szCs w:val="20"/>
        </w:rPr>
        <w:t xml:space="preserve">voltage </w:t>
      </w:r>
      <w:r w:rsidR="00393DA4">
        <w:rPr>
          <w:rFonts w:asciiTheme="minorHAnsi" w:hAnsiTheme="minorHAnsi"/>
          <w:b/>
          <w:color w:val="00B050"/>
          <w:szCs w:val="20"/>
        </w:rPr>
        <w:tab/>
        <w:t xml:space="preserve">transmission </w:t>
      </w:r>
      <w:r w:rsidRPr="007A7B0A">
        <w:rPr>
          <w:rFonts w:asciiTheme="minorHAnsi" w:hAnsiTheme="minorHAnsi"/>
          <w:b/>
          <w:color w:val="00B050"/>
          <w:szCs w:val="20"/>
        </w:rPr>
        <w:t xml:space="preserve">power lines shall be </w:t>
      </w:r>
      <w:r w:rsidR="00393DA4">
        <w:rPr>
          <w:rFonts w:asciiTheme="minorHAnsi" w:hAnsiTheme="minorHAnsi"/>
          <w:b/>
          <w:color w:val="00B050"/>
          <w:szCs w:val="20"/>
        </w:rPr>
        <w:tab/>
      </w:r>
      <w:r w:rsidRPr="007A7B0A">
        <w:rPr>
          <w:rFonts w:asciiTheme="minorHAnsi" w:hAnsiTheme="minorHAnsi"/>
          <w:b/>
          <w:color w:val="00B050"/>
          <w:szCs w:val="20"/>
        </w:rPr>
        <w:t xml:space="preserve">detailed including </w:t>
      </w:r>
      <w:r w:rsidRPr="007A7B0A">
        <w:rPr>
          <w:rFonts w:asciiTheme="minorHAnsi" w:hAnsiTheme="minorHAnsi"/>
          <w:b/>
          <w:color w:val="00B050"/>
          <w:szCs w:val="20"/>
        </w:rPr>
        <w:tab/>
        <w:t xml:space="preserve">consideration of  alternatives. </w:t>
      </w:r>
      <w:r w:rsidRPr="007A7B0A">
        <w:rPr>
          <w:rFonts w:asciiTheme="minorHAnsi" w:hAnsiTheme="minorHAnsi"/>
          <w:b/>
          <w:color w:val="00B050"/>
          <w:szCs w:val="20"/>
        </w:rPr>
        <w:tab/>
        <w:t xml:space="preserve">Mitigation measures shall be outlined </w:t>
      </w:r>
      <w:r w:rsidRPr="007A7B0A">
        <w:rPr>
          <w:rFonts w:asciiTheme="minorHAnsi" w:hAnsiTheme="minorHAnsi"/>
          <w:b/>
          <w:color w:val="00B050"/>
          <w:szCs w:val="20"/>
        </w:rPr>
        <w:tab/>
        <w:t xml:space="preserve">to minimise the visual impact of the </w:t>
      </w:r>
      <w:r w:rsidRPr="007A7B0A">
        <w:rPr>
          <w:rFonts w:asciiTheme="minorHAnsi" w:hAnsiTheme="minorHAnsi"/>
          <w:b/>
          <w:color w:val="00B050"/>
          <w:szCs w:val="20"/>
        </w:rPr>
        <w:tab/>
        <w:t xml:space="preserve">multiplicity /convergence of overhead </w:t>
      </w:r>
      <w:r w:rsidRPr="007A7B0A">
        <w:rPr>
          <w:rFonts w:asciiTheme="minorHAnsi" w:hAnsiTheme="minorHAnsi"/>
          <w:b/>
          <w:color w:val="00B050"/>
          <w:szCs w:val="20"/>
        </w:rPr>
        <w:tab/>
        <w:t xml:space="preserve">lines including any associated tie-ins at </w:t>
      </w:r>
      <w:r w:rsidRPr="007A7B0A">
        <w:rPr>
          <w:rFonts w:asciiTheme="minorHAnsi" w:hAnsiTheme="minorHAnsi"/>
          <w:b/>
          <w:color w:val="00B050"/>
          <w:szCs w:val="20"/>
        </w:rPr>
        <w:tab/>
        <w:t xml:space="preserve">substations. Where there is a </w:t>
      </w:r>
      <w:r w:rsidRPr="007A7B0A">
        <w:rPr>
          <w:rFonts w:asciiTheme="minorHAnsi" w:hAnsiTheme="minorHAnsi"/>
          <w:b/>
          <w:color w:val="00B050"/>
          <w:szCs w:val="20"/>
        </w:rPr>
        <w:tab/>
        <w:t xml:space="preserve">multiplicity  and or convergence of </w:t>
      </w:r>
      <w:r w:rsidRPr="007A7B0A">
        <w:rPr>
          <w:rFonts w:asciiTheme="minorHAnsi" w:hAnsiTheme="minorHAnsi"/>
          <w:b/>
          <w:color w:val="00B050"/>
          <w:szCs w:val="20"/>
        </w:rPr>
        <w:tab/>
        <w:t xml:space="preserve">overhead lines that the </w:t>
      </w:r>
      <w:r w:rsidRPr="007A7B0A">
        <w:rPr>
          <w:rFonts w:asciiTheme="minorHAnsi" w:hAnsiTheme="minorHAnsi"/>
          <w:b/>
          <w:color w:val="00B050"/>
          <w:szCs w:val="20"/>
        </w:rPr>
        <w:tab/>
        <w:t xml:space="preserve">undergrounding of existing and / or </w:t>
      </w:r>
      <w:r w:rsidRPr="007A7B0A">
        <w:rPr>
          <w:rFonts w:asciiTheme="minorHAnsi" w:hAnsiTheme="minorHAnsi"/>
          <w:b/>
          <w:color w:val="00B050"/>
          <w:szCs w:val="20"/>
        </w:rPr>
        <w:tab/>
        <w:t xml:space="preserve">proposed lines shall be investigated by </w:t>
      </w:r>
      <w:r w:rsidRPr="007A7B0A">
        <w:rPr>
          <w:rFonts w:asciiTheme="minorHAnsi" w:hAnsiTheme="minorHAnsi"/>
          <w:b/>
          <w:color w:val="00B050"/>
          <w:szCs w:val="20"/>
        </w:rPr>
        <w:tab/>
        <w:t>applicants.</w:t>
      </w:r>
    </w:p>
    <w:p w:rsidR="00C3611B" w:rsidRPr="007A7B0A" w:rsidRDefault="00C3611B" w:rsidP="00AB071B">
      <w:pPr>
        <w:spacing w:line="276" w:lineRule="auto"/>
        <w:rPr>
          <w:rFonts w:asciiTheme="minorHAnsi" w:hAnsiTheme="minorHAnsi"/>
          <w:b/>
          <w:bCs/>
          <w:color w:val="00B050"/>
          <w:szCs w:val="20"/>
        </w:rPr>
      </w:pPr>
      <w:r w:rsidRPr="007A7B0A">
        <w:rPr>
          <w:rFonts w:asciiTheme="minorHAnsi" w:hAnsiTheme="minorHAnsi" w:cs="Calibri"/>
          <w:b/>
          <w:color w:val="00B050"/>
          <w:szCs w:val="20"/>
        </w:rPr>
        <w:t>HT 8:</w:t>
      </w:r>
      <w:r w:rsidRPr="007A7B0A">
        <w:rPr>
          <w:rFonts w:asciiTheme="minorHAnsi" w:hAnsiTheme="minorHAnsi" w:cs="Calibri"/>
          <w:b/>
          <w:color w:val="00B050"/>
          <w:szCs w:val="20"/>
        </w:rPr>
        <w:tab/>
        <w:t xml:space="preserve">To have regard to the potential impact of </w:t>
      </w:r>
      <w:r w:rsidRPr="007A7B0A">
        <w:rPr>
          <w:rFonts w:asciiTheme="minorHAnsi" w:hAnsiTheme="minorHAnsi" w:cs="Calibri"/>
          <w:b/>
          <w:color w:val="00B050"/>
          <w:szCs w:val="20"/>
        </w:rPr>
        <w:tab/>
        <w:t>proposed overhead high voltage</w:t>
      </w:r>
      <w:r w:rsidR="008E412E" w:rsidRPr="007A7B0A">
        <w:rPr>
          <w:rFonts w:asciiTheme="minorHAnsi" w:hAnsiTheme="minorHAnsi" w:cs="Calibri"/>
          <w:b/>
          <w:color w:val="00B050"/>
          <w:szCs w:val="20"/>
        </w:rPr>
        <w:t xml:space="preserve"> transmission </w:t>
      </w:r>
      <w:r w:rsidR="008E412E" w:rsidRPr="007A7B0A">
        <w:rPr>
          <w:rFonts w:asciiTheme="minorHAnsi" w:hAnsiTheme="minorHAnsi" w:cs="Calibri"/>
          <w:b/>
          <w:color w:val="00B050"/>
          <w:szCs w:val="20"/>
        </w:rPr>
        <w:tab/>
        <w:t xml:space="preserve">power </w:t>
      </w:r>
      <w:r w:rsidRPr="007A7B0A">
        <w:rPr>
          <w:rFonts w:asciiTheme="minorHAnsi" w:hAnsiTheme="minorHAnsi" w:cs="Calibri"/>
          <w:b/>
          <w:color w:val="00B050"/>
          <w:szCs w:val="20"/>
        </w:rPr>
        <w:t xml:space="preserve"> lines on</w:t>
      </w:r>
      <w:r w:rsidR="007A7B0A">
        <w:rPr>
          <w:rFonts w:asciiTheme="minorHAnsi" w:hAnsiTheme="minorHAnsi" w:cs="Calibri"/>
          <w:b/>
          <w:color w:val="00B050"/>
          <w:szCs w:val="20"/>
        </w:rPr>
        <w:t xml:space="preserve"> </w:t>
      </w:r>
      <w:r w:rsidRPr="007A7B0A">
        <w:rPr>
          <w:rFonts w:asciiTheme="minorHAnsi" w:hAnsiTheme="minorHAnsi" w:cs="Calibri"/>
          <w:b/>
          <w:color w:val="00B050"/>
          <w:szCs w:val="20"/>
        </w:rPr>
        <w:t xml:space="preserve">the established equine </w:t>
      </w:r>
      <w:r w:rsidR="007A7B0A">
        <w:rPr>
          <w:rFonts w:asciiTheme="minorHAnsi" w:hAnsiTheme="minorHAnsi" w:cs="Calibri"/>
          <w:b/>
          <w:color w:val="00B050"/>
          <w:szCs w:val="20"/>
        </w:rPr>
        <w:tab/>
      </w:r>
      <w:r w:rsidRPr="007A7B0A">
        <w:rPr>
          <w:rFonts w:asciiTheme="minorHAnsi" w:hAnsiTheme="minorHAnsi" w:cs="Calibri"/>
          <w:b/>
          <w:color w:val="00B050"/>
          <w:szCs w:val="20"/>
        </w:rPr>
        <w:t xml:space="preserve">industry </w:t>
      </w:r>
      <w:r w:rsidR="008E412E" w:rsidRPr="007A7B0A">
        <w:rPr>
          <w:rFonts w:asciiTheme="minorHAnsi" w:hAnsiTheme="minorHAnsi" w:cs="Calibri"/>
          <w:b/>
          <w:color w:val="00B050"/>
          <w:szCs w:val="20"/>
        </w:rPr>
        <w:t xml:space="preserve">in the </w:t>
      </w:r>
      <w:r w:rsidRPr="007A7B0A">
        <w:rPr>
          <w:rFonts w:asciiTheme="minorHAnsi" w:hAnsiTheme="minorHAnsi" w:cs="Calibri"/>
          <w:b/>
          <w:color w:val="00B050"/>
          <w:szCs w:val="20"/>
        </w:rPr>
        <w:t xml:space="preserve">County, such as the sporthorse </w:t>
      </w:r>
      <w:r w:rsidR="007A7B0A">
        <w:rPr>
          <w:rFonts w:asciiTheme="minorHAnsi" w:hAnsiTheme="minorHAnsi" w:cs="Calibri"/>
          <w:b/>
          <w:color w:val="00B050"/>
          <w:szCs w:val="20"/>
        </w:rPr>
        <w:lastRenderedPageBreak/>
        <w:tab/>
      </w:r>
      <w:r w:rsidRPr="007A7B0A">
        <w:rPr>
          <w:rFonts w:asciiTheme="minorHAnsi" w:hAnsiTheme="minorHAnsi" w:cs="Calibri"/>
          <w:b/>
          <w:color w:val="00B050"/>
          <w:szCs w:val="20"/>
        </w:rPr>
        <w:t xml:space="preserve">and the </w:t>
      </w:r>
      <w:r w:rsidRPr="007A7B0A">
        <w:rPr>
          <w:rFonts w:asciiTheme="minorHAnsi" w:hAnsiTheme="minorHAnsi" w:cs="Calibri"/>
          <w:b/>
          <w:color w:val="00B050"/>
          <w:szCs w:val="20"/>
        </w:rPr>
        <w:tab/>
        <w:t xml:space="preserve">thoroughbred bloodstock </w:t>
      </w:r>
      <w:r w:rsidRPr="007A7B0A">
        <w:rPr>
          <w:rFonts w:asciiTheme="minorHAnsi" w:hAnsiTheme="minorHAnsi" w:cs="Calibri"/>
          <w:b/>
          <w:color w:val="00B050"/>
          <w:szCs w:val="20"/>
        </w:rPr>
        <w:tab/>
        <w:t>sectors,</w:t>
      </w:r>
      <w:r w:rsidRPr="007A7B0A">
        <w:rPr>
          <w:rFonts w:asciiTheme="minorHAnsi" w:hAnsiTheme="minorHAnsi"/>
          <w:b/>
          <w:bCs/>
          <w:color w:val="00B050"/>
          <w:szCs w:val="20"/>
        </w:rPr>
        <w:t xml:space="preserve"> </w:t>
      </w:r>
      <w:r w:rsidR="00835318" w:rsidRPr="007A7B0A">
        <w:rPr>
          <w:rFonts w:asciiTheme="minorHAnsi" w:hAnsiTheme="minorHAnsi"/>
          <w:b/>
          <w:bCs/>
          <w:color w:val="00B050"/>
          <w:szCs w:val="20"/>
        </w:rPr>
        <w:tab/>
        <w:t xml:space="preserve">and to ensure that appropriate </w:t>
      </w:r>
      <w:r w:rsidR="007A7B0A">
        <w:rPr>
          <w:rFonts w:asciiTheme="minorHAnsi" w:hAnsiTheme="minorHAnsi"/>
          <w:b/>
          <w:bCs/>
          <w:color w:val="00B050"/>
          <w:szCs w:val="20"/>
        </w:rPr>
        <w:tab/>
      </w:r>
      <w:r w:rsidRPr="007A7B0A">
        <w:rPr>
          <w:rFonts w:asciiTheme="minorHAnsi" w:hAnsiTheme="minorHAnsi"/>
          <w:b/>
          <w:bCs/>
          <w:color w:val="00B050"/>
          <w:szCs w:val="20"/>
        </w:rPr>
        <w:t xml:space="preserve">mitigation </w:t>
      </w:r>
      <w:r w:rsidR="00835318" w:rsidRPr="007A7B0A">
        <w:rPr>
          <w:rFonts w:asciiTheme="minorHAnsi" w:hAnsiTheme="minorHAnsi"/>
          <w:b/>
          <w:bCs/>
          <w:color w:val="00B050"/>
          <w:szCs w:val="20"/>
        </w:rPr>
        <w:t xml:space="preserve">measures are provided to </w:t>
      </w:r>
      <w:r w:rsidRPr="007A7B0A">
        <w:rPr>
          <w:rFonts w:asciiTheme="minorHAnsi" w:hAnsiTheme="minorHAnsi"/>
          <w:b/>
          <w:bCs/>
          <w:color w:val="00B050"/>
          <w:szCs w:val="20"/>
        </w:rPr>
        <w:t xml:space="preserve">mitigate </w:t>
      </w:r>
      <w:r w:rsidR="00835318" w:rsidRPr="007A7B0A">
        <w:rPr>
          <w:rFonts w:asciiTheme="minorHAnsi" w:hAnsiTheme="minorHAnsi"/>
          <w:b/>
          <w:bCs/>
          <w:color w:val="00B050"/>
          <w:szCs w:val="20"/>
        </w:rPr>
        <w:tab/>
      </w:r>
      <w:r w:rsidRPr="007A7B0A">
        <w:rPr>
          <w:rFonts w:asciiTheme="minorHAnsi" w:hAnsiTheme="minorHAnsi"/>
          <w:b/>
          <w:bCs/>
          <w:color w:val="00B050"/>
          <w:szCs w:val="20"/>
        </w:rPr>
        <w:t>any ad</w:t>
      </w:r>
      <w:r w:rsidR="00835318" w:rsidRPr="007A7B0A">
        <w:rPr>
          <w:rFonts w:asciiTheme="minorHAnsi" w:hAnsiTheme="minorHAnsi"/>
          <w:b/>
          <w:bCs/>
          <w:color w:val="00B050"/>
          <w:szCs w:val="20"/>
        </w:rPr>
        <w:t xml:space="preserve">verse impact on this </w:t>
      </w:r>
      <w:r w:rsidRPr="007A7B0A">
        <w:rPr>
          <w:rFonts w:asciiTheme="minorHAnsi" w:hAnsiTheme="minorHAnsi"/>
          <w:b/>
          <w:bCs/>
          <w:color w:val="00B050"/>
          <w:szCs w:val="20"/>
        </w:rPr>
        <w:t xml:space="preserve">important </w:t>
      </w:r>
      <w:r w:rsidR="00835318" w:rsidRPr="007A7B0A">
        <w:rPr>
          <w:rFonts w:asciiTheme="minorHAnsi" w:hAnsiTheme="minorHAnsi"/>
          <w:b/>
          <w:bCs/>
          <w:color w:val="00B050"/>
          <w:szCs w:val="20"/>
        </w:rPr>
        <w:tab/>
      </w:r>
      <w:r w:rsidRPr="007A7B0A">
        <w:rPr>
          <w:rFonts w:asciiTheme="minorHAnsi" w:hAnsiTheme="minorHAnsi"/>
          <w:b/>
          <w:bCs/>
          <w:color w:val="00B050"/>
          <w:szCs w:val="20"/>
        </w:rPr>
        <w:t>industry.</w:t>
      </w:r>
    </w:p>
    <w:p w:rsidR="00C3611B" w:rsidRPr="007A7B0A" w:rsidRDefault="00C3611B" w:rsidP="00AB071B">
      <w:pPr>
        <w:spacing w:line="276" w:lineRule="auto"/>
        <w:ind w:left="720" w:hanging="720"/>
        <w:rPr>
          <w:rFonts w:asciiTheme="minorHAnsi" w:hAnsiTheme="minorHAnsi"/>
          <w:b/>
          <w:bCs/>
          <w:color w:val="00B050"/>
          <w:szCs w:val="20"/>
        </w:rPr>
      </w:pPr>
      <w:r w:rsidRPr="007A7B0A">
        <w:rPr>
          <w:rFonts w:asciiTheme="minorHAnsi" w:hAnsiTheme="minorHAnsi"/>
          <w:b/>
          <w:bCs/>
          <w:color w:val="00B050"/>
          <w:szCs w:val="20"/>
        </w:rPr>
        <w:t>HT 9:</w:t>
      </w:r>
      <w:r w:rsidRPr="007A7B0A">
        <w:rPr>
          <w:rFonts w:asciiTheme="minorHAnsi" w:hAnsiTheme="minorHAnsi"/>
          <w:b/>
          <w:bCs/>
          <w:color w:val="00B050"/>
          <w:szCs w:val="20"/>
        </w:rPr>
        <w:tab/>
        <w:t>To ensure that proposals for development which would be likely to have a significant effect on nature conservation sites and /or habitats or species of high conservation value will only be approved if it can be ascertained, by means of an Appropriate Assessment or other ecological assessment, that the integrity of these sites will not be adversely affected except where there are imperative reasons of overriding public interest (IROPI).</w:t>
      </w:r>
    </w:p>
    <w:p w:rsidR="00C3611B" w:rsidRPr="007A7B0A" w:rsidRDefault="00C3611B" w:rsidP="00AB071B">
      <w:pPr>
        <w:spacing w:line="276" w:lineRule="auto"/>
        <w:ind w:left="720" w:hanging="720"/>
        <w:rPr>
          <w:rFonts w:asciiTheme="minorHAnsi" w:hAnsiTheme="minorHAnsi"/>
          <w:b/>
          <w:color w:val="00B050"/>
          <w:szCs w:val="20"/>
        </w:rPr>
      </w:pPr>
      <w:r w:rsidRPr="007A7B0A">
        <w:rPr>
          <w:rFonts w:asciiTheme="minorHAnsi" w:hAnsiTheme="minorHAnsi"/>
          <w:b/>
          <w:bCs/>
          <w:color w:val="00B050"/>
          <w:szCs w:val="20"/>
        </w:rPr>
        <w:t>HT 10:</w:t>
      </w:r>
      <w:r w:rsidRPr="007A7B0A">
        <w:rPr>
          <w:rFonts w:asciiTheme="minorHAnsi" w:hAnsiTheme="minorHAnsi"/>
          <w:b/>
          <w:bCs/>
          <w:color w:val="00B050"/>
          <w:szCs w:val="20"/>
        </w:rPr>
        <w:tab/>
      </w:r>
      <w:r w:rsidR="00835318" w:rsidRPr="007A7B0A">
        <w:rPr>
          <w:rFonts w:asciiTheme="minorHAnsi" w:hAnsiTheme="minorHAnsi"/>
          <w:b/>
          <w:bCs/>
          <w:color w:val="00B050"/>
          <w:szCs w:val="20"/>
        </w:rPr>
        <w:t>T</w:t>
      </w:r>
      <w:r w:rsidRPr="007A7B0A">
        <w:rPr>
          <w:rFonts w:asciiTheme="minorHAnsi" w:hAnsiTheme="minorHAnsi"/>
          <w:b/>
          <w:color w:val="00B050"/>
          <w:szCs w:val="20"/>
        </w:rPr>
        <w:t>o seek compliance with any statutory government guidelines issued by the DECLG pursuant to Section 28 of the Planning and Development Acts 2000-2014. This includes the review by the expert group on “Health Effects of Electromagnetic Fields", published in 2007 by the Department of Communications, Energy and Natural Resources”</w:t>
      </w:r>
      <w:r w:rsidR="003E7A28" w:rsidRPr="007A7B0A">
        <w:rPr>
          <w:rFonts w:asciiTheme="minorHAnsi" w:hAnsiTheme="minorHAnsi"/>
          <w:b/>
          <w:color w:val="00B050"/>
          <w:szCs w:val="20"/>
        </w:rPr>
        <w:t>,</w:t>
      </w:r>
      <w:r w:rsidRPr="007A7B0A">
        <w:rPr>
          <w:rFonts w:asciiTheme="minorHAnsi" w:hAnsiTheme="minorHAnsi"/>
          <w:b/>
          <w:color w:val="00B050"/>
          <w:szCs w:val="20"/>
        </w:rPr>
        <w:t xml:space="preserve"> and any further reviews.</w:t>
      </w:r>
    </w:p>
    <w:p w:rsidR="00863B3E" w:rsidRDefault="00863B3E" w:rsidP="00E43720">
      <w:pPr>
        <w:spacing w:line="276" w:lineRule="auto"/>
        <w:rPr>
          <w:rFonts w:asciiTheme="minorHAnsi" w:hAnsiTheme="minorHAnsi"/>
          <w:b/>
          <w:bCs/>
          <w:color w:val="00B050"/>
          <w:szCs w:val="20"/>
        </w:rPr>
        <w:sectPr w:rsidR="00863B3E" w:rsidSect="00AE70FD">
          <w:headerReference w:type="even" r:id="rId8"/>
          <w:headerReference w:type="default" r:id="rId9"/>
          <w:footerReference w:type="even" r:id="rId10"/>
          <w:footerReference w:type="default" r:id="rId11"/>
          <w:headerReference w:type="first" r:id="rId12"/>
          <w:footerReference w:type="first" r:id="rId13"/>
          <w:pgSz w:w="11907" w:h="16840" w:code="9"/>
          <w:pgMar w:top="533" w:right="1021" w:bottom="1077" w:left="1021" w:header="680" w:footer="680" w:gutter="0"/>
          <w:cols w:num="2" w:space="720"/>
          <w:docGrid w:linePitch="272"/>
        </w:sectPr>
      </w:pPr>
    </w:p>
    <w:p w:rsidR="00C3611B" w:rsidRDefault="00C3611B" w:rsidP="00E43720">
      <w:pPr>
        <w:spacing w:line="276" w:lineRule="auto"/>
        <w:rPr>
          <w:rFonts w:asciiTheme="minorHAnsi" w:hAnsiTheme="minorHAnsi"/>
          <w:b/>
          <w:bCs/>
          <w:color w:val="00B050"/>
          <w:szCs w:val="20"/>
        </w:rPr>
      </w:pPr>
    </w:p>
    <w:p w:rsidR="009F08FD" w:rsidRDefault="009F08FD" w:rsidP="00E43720">
      <w:pPr>
        <w:spacing w:line="276" w:lineRule="auto"/>
        <w:rPr>
          <w:rFonts w:asciiTheme="minorHAnsi" w:hAnsiTheme="minorHAnsi"/>
          <w:b/>
          <w:bCs/>
          <w:color w:val="00B050"/>
          <w:szCs w:val="20"/>
        </w:rPr>
      </w:pPr>
    </w:p>
    <w:sectPr w:rsidR="009F08FD" w:rsidSect="00863B3E">
      <w:type w:val="continuous"/>
      <w:pgSz w:w="11907" w:h="16840" w:code="9"/>
      <w:pgMar w:top="533" w:right="1021" w:bottom="1077" w:left="1021" w:header="680" w:footer="680" w:gutter="0"/>
      <w:cols w:num="2"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A48" w:rsidRDefault="00AF2A48">
      <w:r>
        <w:separator/>
      </w:r>
    </w:p>
  </w:endnote>
  <w:endnote w:type="continuationSeparator" w:id="1">
    <w:p w:rsidR="00AF2A48" w:rsidRDefault="00AF2A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CD" w:rsidRDefault="00524F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CD" w:rsidRDefault="00524FC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CD" w:rsidRDefault="00524F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A48" w:rsidRDefault="00AF2A48">
      <w:r>
        <w:separator/>
      </w:r>
    </w:p>
  </w:footnote>
  <w:footnote w:type="continuationSeparator" w:id="1">
    <w:p w:rsidR="00AF2A48" w:rsidRDefault="00AF2A48">
      <w:r>
        <w:continuationSeparator/>
      </w:r>
    </w:p>
  </w:footnote>
  <w:footnote w:id="2">
    <w:p w:rsidR="00AF2A48" w:rsidRPr="00E43720" w:rsidRDefault="00AF2A48">
      <w:pPr>
        <w:pStyle w:val="FootnoteText"/>
        <w:rPr>
          <w:rFonts w:asciiTheme="minorHAnsi" w:hAnsiTheme="minorHAnsi"/>
          <w:sz w:val="16"/>
          <w:szCs w:val="16"/>
        </w:rPr>
      </w:pPr>
      <w:r w:rsidRPr="00E43720">
        <w:rPr>
          <w:rStyle w:val="FootnoteReference"/>
          <w:rFonts w:asciiTheme="minorHAnsi" w:hAnsiTheme="minorHAnsi"/>
          <w:sz w:val="16"/>
          <w:szCs w:val="16"/>
        </w:rPr>
        <w:footnoteRef/>
      </w:r>
      <w:r w:rsidRPr="00E43720">
        <w:rPr>
          <w:rFonts w:asciiTheme="minorHAnsi" w:hAnsiTheme="minorHAnsi"/>
          <w:sz w:val="16"/>
          <w:szCs w:val="16"/>
        </w:rPr>
        <w:t xml:space="preserve"> Source: </w:t>
      </w:r>
      <w:r w:rsidRPr="00E43720">
        <w:rPr>
          <w:rFonts w:asciiTheme="minorHAnsi" w:hAnsiTheme="minorHAnsi"/>
          <w:bCs/>
          <w:i/>
          <w:iCs/>
          <w:color w:val="auto"/>
          <w:sz w:val="16"/>
          <w:szCs w:val="16"/>
        </w:rPr>
        <w:t xml:space="preserve">Availability of Services in Kildare </w:t>
      </w:r>
      <w:smartTag w:uri="urn:schemas-microsoft-com:office:smarttags" w:element="place">
        <w:smartTag w:uri="urn:schemas-microsoft-com:office:smarttags" w:element="PlaceType">
          <w:r w:rsidRPr="00E43720">
            <w:rPr>
              <w:rFonts w:asciiTheme="minorHAnsi" w:hAnsiTheme="minorHAnsi"/>
              <w:bCs/>
              <w:i/>
              <w:iCs/>
              <w:color w:val="auto"/>
              <w:sz w:val="16"/>
              <w:szCs w:val="16"/>
            </w:rPr>
            <w:t>County</w:t>
          </w:r>
        </w:smartTag>
        <w:r w:rsidRPr="00E43720">
          <w:rPr>
            <w:rFonts w:asciiTheme="minorHAnsi" w:hAnsiTheme="minorHAnsi"/>
            <w:bCs/>
            <w:color w:val="auto"/>
            <w:sz w:val="16"/>
            <w:szCs w:val="16"/>
          </w:rPr>
          <w:t xml:space="preserve"> </w:t>
        </w:r>
        <w:smartTag w:uri="urn:schemas-microsoft-com:office:smarttags" w:element="PlaceName">
          <w:r w:rsidRPr="00E43720">
            <w:rPr>
              <w:rFonts w:asciiTheme="minorHAnsi" w:hAnsiTheme="minorHAnsi"/>
              <w:bCs/>
              <w:color w:val="auto"/>
              <w:sz w:val="16"/>
              <w:szCs w:val="16"/>
            </w:rPr>
            <w:t>Draft</w:t>
          </w:r>
        </w:smartTag>
      </w:smartTag>
      <w:r w:rsidRPr="00E43720">
        <w:rPr>
          <w:rFonts w:asciiTheme="minorHAnsi" w:hAnsiTheme="minorHAnsi"/>
          <w:bCs/>
          <w:color w:val="auto"/>
          <w:sz w:val="16"/>
          <w:szCs w:val="16"/>
        </w:rPr>
        <w:t xml:space="preserve"> MDM Consulting Engineers 13/01/10</w:t>
      </w:r>
      <w:r w:rsidRPr="00E43720">
        <w:rPr>
          <w:rFonts w:asciiTheme="minorHAnsi" w:hAnsiTheme="minorHAnsi" w:cs="Arial"/>
          <w:bCs/>
          <w:sz w:val="16"/>
          <w:szCs w:val="16"/>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CD" w:rsidRDefault="00524F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A48" w:rsidRDefault="00AF2A48" w:rsidP="007A7B0A">
    <w:pPr>
      <w:pStyle w:val="Title"/>
    </w:pPr>
    <w:r>
      <w:t xml:space="preserve">Variation No. 3 </w:t>
    </w:r>
    <w:r w:rsidR="002B4232">
      <w:t>- Provisions to address High Voltage Transmission Power Lines</w:t>
    </w:r>
    <w:r w:rsidR="00524FCD">
      <w:t xml:space="preserve"> (includes </w:t>
    </w:r>
    <w:r w:rsidR="00524FCD">
      <w:t>Direction pursuant to Section 31)</w:t>
    </w:r>
  </w:p>
  <w:p w:rsidR="00AF2A48" w:rsidRDefault="00AF2A48" w:rsidP="007A7B0A">
    <w:pPr>
      <w:pStyle w:val="Title"/>
    </w:pPr>
    <w:r>
      <w:t xml:space="preserve">Chapter 8 Energy and Communications  </w:t>
    </w:r>
    <w:r w:rsidR="002B4232">
      <w:t>CDP</w:t>
    </w:r>
    <w:r>
      <w:t xml:space="preserve"> 2011-2017</w:t>
    </w:r>
  </w:p>
  <w:p w:rsidR="00AF2A48" w:rsidRDefault="002B4232" w:rsidP="007A7B0A">
    <w:pPr>
      <w:pStyle w:val="Title"/>
    </w:pPr>
    <w:r>
      <w:t xml:space="preserve">Additional </w:t>
    </w:r>
    <w:r w:rsidR="00AF2A48">
      <w:t>Text Highlighted in Green</w:t>
    </w:r>
  </w:p>
  <w:p w:rsidR="00AF2A48" w:rsidRDefault="00AF2A4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FCD" w:rsidRDefault="00524F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5555"/>
    <w:multiLevelType w:val="hybridMultilevel"/>
    <w:tmpl w:val="46580B72"/>
    <w:lvl w:ilvl="0" w:tplc="83108824">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39A5E7F"/>
    <w:multiLevelType w:val="hybridMultilevel"/>
    <w:tmpl w:val="DC702E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EE684C"/>
    <w:multiLevelType w:val="multilevel"/>
    <w:tmpl w:val="CEC8696E"/>
    <w:lvl w:ilvl="0">
      <w:start w:val="8"/>
      <w:numFmt w:val="decimal"/>
      <w:lvlText w:val="%1"/>
      <w:lvlJc w:val="left"/>
      <w:pPr>
        <w:tabs>
          <w:tab w:val="num" w:pos="555"/>
        </w:tabs>
        <w:ind w:left="555" w:hanging="555"/>
      </w:pPr>
      <w:rPr>
        <w:rFonts w:hint="default"/>
      </w:rPr>
    </w:lvl>
    <w:lvl w:ilvl="1">
      <w:start w:val="14"/>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BE0BD8"/>
    <w:multiLevelType w:val="multilevel"/>
    <w:tmpl w:val="12BABAA2"/>
    <w:lvl w:ilvl="0">
      <w:start w:val="8"/>
      <w:numFmt w:val="decimal"/>
      <w:lvlText w:val="%1"/>
      <w:lvlJc w:val="left"/>
      <w:pPr>
        <w:tabs>
          <w:tab w:val="num" w:pos="450"/>
        </w:tabs>
        <w:ind w:left="450" w:hanging="450"/>
      </w:pPr>
      <w:rPr>
        <w:rFonts w:hint="default"/>
      </w:rPr>
    </w:lvl>
    <w:lvl w:ilvl="1">
      <w:start w:val="5"/>
      <w:numFmt w:val="decimal"/>
      <w:lvlText w:val="%1.%2"/>
      <w:lvlJc w:val="left"/>
      <w:pPr>
        <w:tabs>
          <w:tab w:val="num" w:pos="450"/>
        </w:tabs>
        <w:ind w:left="450" w:hanging="45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7D52BA2"/>
    <w:multiLevelType w:val="multilevel"/>
    <w:tmpl w:val="500895E4"/>
    <w:lvl w:ilvl="0">
      <w:start w:val="8"/>
      <w:numFmt w:val="decimal"/>
      <w:lvlText w:val="%1"/>
      <w:lvlJc w:val="left"/>
      <w:pPr>
        <w:tabs>
          <w:tab w:val="num" w:pos="495"/>
        </w:tabs>
        <w:ind w:left="495" w:hanging="495"/>
      </w:pPr>
      <w:rPr>
        <w:rFonts w:hint="default"/>
      </w:rPr>
    </w:lvl>
    <w:lvl w:ilvl="1">
      <w:start w:val="12"/>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50344B1"/>
    <w:multiLevelType w:val="multilevel"/>
    <w:tmpl w:val="0D8CF928"/>
    <w:lvl w:ilvl="0">
      <w:start w:val="8"/>
      <w:numFmt w:val="decimal"/>
      <w:lvlText w:val="%1"/>
      <w:lvlJc w:val="left"/>
      <w:pPr>
        <w:tabs>
          <w:tab w:val="num" w:pos="555"/>
        </w:tabs>
        <w:ind w:left="555" w:hanging="555"/>
      </w:pPr>
      <w:rPr>
        <w:rFonts w:hint="default"/>
      </w:rPr>
    </w:lvl>
    <w:lvl w:ilvl="1">
      <w:start w:val="15"/>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90162FD"/>
    <w:multiLevelType w:val="hybridMultilevel"/>
    <w:tmpl w:val="7A64EF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DC3019"/>
    <w:multiLevelType w:val="multilevel"/>
    <w:tmpl w:val="DAD6DFE0"/>
    <w:lvl w:ilvl="0">
      <w:start w:val="8"/>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1D428D"/>
    <w:multiLevelType w:val="hybridMultilevel"/>
    <w:tmpl w:val="E850EDFC"/>
    <w:lvl w:ilvl="0" w:tplc="74B2599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CCC02BB"/>
    <w:multiLevelType w:val="hybridMultilevel"/>
    <w:tmpl w:val="EEC494DA"/>
    <w:lvl w:ilvl="0" w:tplc="04090001">
      <w:start w:val="1"/>
      <w:numFmt w:val="bullet"/>
      <w:lvlText w:val=""/>
      <w:lvlJc w:val="left"/>
      <w:pPr>
        <w:tabs>
          <w:tab w:val="num" w:pos="720"/>
        </w:tabs>
        <w:ind w:left="720" w:hanging="360"/>
      </w:pPr>
      <w:rPr>
        <w:rFonts w:ascii="Symbol" w:hAnsi="Symbol" w:hint="default"/>
      </w:rPr>
    </w:lvl>
    <w:lvl w:ilvl="1" w:tplc="656417A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6E514C"/>
    <w:multiLevelType w:val="hybridMultilevel"/>
    <w:tmpl w:val="2AC4F5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FD48DF"/>
    <w:multiLevelType w:val="multilevel"/>
    <w:tmpl w:val="A2D2F090"/>
    <w:lvl w:ilvl="0">
      <w:start w:val="8"/>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6"/>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7B15C2E"/>
    <w:multiLevelType w:val="hybridMultilevel"/>
    <w:tmpl w:val="281E72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32F52F7"/>
    <w:multiLevelType w:val="multilevel"/>
    <w:tmpl w:val="27C63014"/>
    <w:lvl w:ilvl="0">
      <w:start w:val="8"/>
      <w:numFmt w:val="decimal"/>
      <w:lvlText w:val="%1"/>
      <w:lvlJc w:val="left"/>
      <w:pPr>
        <w:tabs>
          <w:tab w:val="num" w:pos="555"/>
        </w:tabs>
        <w:ind w:left="555" w:hanging="555"/>
      </w:pPr>
      <w:rPr>
        <w:rFonts w:hint="default"/>
      </w:rPr>
    </w:lvl>
    <w:lvl w:ilvl="1">
      <w:start w:val="12"/>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4010FB"/>
    <w:multiLevelType w:val="multilevel"/>
    <w:tmpl w:val="5AA4D93A"/>
    <w:lvl w:ilvl="0">
      <w:start w:val="8"/>
      <w:numFmt w:val="decimal"/>
      <w:lvlText w:val="%1"/>
      <w:lvlJc w:val="left"/>
      <w:pPr>
        <w:tabs>
          <w:tab w:val="num" w:pos="450"/>
        </w:tabs>
        <w:ind w:left="450" w:hanging="450"/>
      </w:pPr>
      <w:rPr>
        <w:rFonts w:hint="default"/>
      </w:rPr>
    </w:lvl>
    <w:lvl w:ilvl="1">
      <w:start w:val="5"/>
      <w:numFmt w:val="decimal"/>
      <w:lvlText w:val="%1.%2"/>
      <w:lvlJc w:val="left"/>
      <w:pPr>
        <w:tabs>
          <w:tab w:val="num" w:pos="450"/>
        </w:tabs>
        <w:ind w:left="450" w:hanging="45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966C2F"/>
    <w:multiLevelType w:val="multilevel"/>
    <w:tmpl w:val="39B0956A"/>
    <w:lvl w:ilvl="0">
      <w:start w:val="8"/>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7181DFA"/>
    <w:multiLevelType w:val="multilevel"/>
    <w:tmpl w:val="4DF4137C"/>
    <w:lvl w:ilvl="0">
      <w:start w:val="8"/>
      <w:numFmt w:val="decimal"/>
      <w:lvlText w:val="%1"/>
      <w:lvlJc w:val="left"/>
      <w:pPr>
        <w:tabs>
          <w:tab w:val="num" w:pos="555"/>
        </w:tabs>
        <w:ind w:left="555" w:hanging="555"/>
      </w:pPr>
      <w:rPr>
        <w:rFonts w:hint="default"/>
      </w:rPr>
    </w:lvl>
    <w:lvl w:ilvl="1">
      <w:start w:val="13"/>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792702"/>
    <w:multiLevelType w:val="hybridMultilevel"/>
    <w:tmpl w:val="43A6A21C"/>
    <w:lvl w:ilvl="0" w:tplc="42AC4204">
      <w:numFmt w:val="bullet"/>
      <w:lvlText w:val="-"/>
      <w:lvlJc w:val="left"/>
      <w:pPr>
        <w:ind w:left="540" w:hanging="360"/>
      </w:pPr>
      <w:rPr>
        <w:rFonts w:ascii="Arial" w:eastAsia="Times New Roman" w:hAnsi="Arial" w:cs="Arial" w:hint="default"/>
      </w:rPr>
    </w:lvl>
    <w:lvl w:ilvl="1" w:tplc="18090003" w:tentative="1">
      <w:start w:val="1"/>
      <w:numFmt w:val="bullet"/>
      <w:lvlText w:val="o"/>
      <w:lvlJc w:val="left"/>
      <w:pPr>
        <w:ind w:left="1260" w:hanging="360"/>
      </w:pPr>
      <w:rPr>
        <w:rFonts w:ascii="Courier New" w:hAnsi="Courier New" w:cs="Courier New" w:hint="default"/>
      </w:rPr>
    </w:lvl>
    <w:lvl w:ilvl="2" w:tplc="18090005" w:tentative="1">
      <w:start w:val="1"/>
      <w:numFmt w:val="bullet"/>
      <w:lvlText w:val=""/>
      <w:lvlJc w:val="left"/>
      <w:pPr>
        <w:ind w:left="1980" w:hanging="360"/>
      </w:pPr>
      <w:rPr>
        <w:rFonts w:ascii="Wingdings" w:hAnsi="Wingdings" w:hint="default"/>
      </w:rPr>
    </w:lvl>
    <w:lvl w:ilvl="3" w:tplc="18090001" w:tentative="1">
      <w:start w:val="1"/>
      <w:numFmt w:val="bullet"/>
      <w:lvlText w:val=""/>
      <w:lvlJc w:val="left"/>
      <w:pPr>
        <w:ind w:left="2700" w:hanging="360"/>
      </w:pPr>
      <w:rPr>
        <w:rFonts w:ascii="Symbol" w:hAnsi="Symbol" w:hint="default"/>
      </w:rPr>
    </w:lvl>
    <w:lvl w:ilvl="4" w:tplc="18090003" w:tentative="1">
      <w:start w:val="1"/>
      <w:numFmt w:val="bullet"/>
      <w:lvlText w:val="o"/>
      <w:lvlJc w:val="left"/>
      <w:pPr>
        <w:ind w:left="3420" w:hanging="360"/>
      </w:pPr>
      <w:rPr>
        <w:rFonts w:ascii="Courier New" w:hAnsi="Courier New" w:cs="Courier New" w:hint="default"/>
      </w:rPr>
    </w:lvl>
    <w:lvl w:ilvl="5" w:tplc="18090005" w:tentative="1">
      <w:start w:val="1"/>
      <w:numFmt w:val="bullet"/>
      <w:lvlText w:val=""/>
      <w:lvlJc w:val="left"/>
      <w:pPr>
        <w:ind w:left="4140" w:hanging="360"/>
      </w:pPr>
      <w:rPr>
        <w:rFonts w:ascii="Wingdings" w:hAnsi="Wingdings" w:hint="default"/>
      </w:rPr>
    </w:lvl>
    <w:lvl w:ilvl="6" w:tplc="18090001" w:tentative="1">
      <w:start w:val="1"/>
      <w:numFmt w:val="bullet"/>
      <w:lvlText w:val=""/>
      <w:lvlJc w:val="left"/>
      <w:pPr>
        <w:ind w:left="4860" w:hanging="360"/>
      </w:pPr>
      <w:rPr>
        <w:rFonts w:ascii="Symbol" w:hAnsi="Symbol" w:hint="default"/>
      </w:rPr>
    </w:lvl>
    <w:lvl w:ilvl="7" w:tplc="18090003" w:tentative="1">
      <w:start w:val="1"/>
      <w:numFmt w:val="bullet"/>
      <w:lvlText w:val="o"/>
      <w:lvlJc w:val="left"/>
      <w:pPr>
        <w:ind w:left="5580" w:hanging="360"/>
      </w:pPr>
      <w:rPr>
        <w:rFonts w:ascii="Courier New" w:hAnsi="Courier New" w:cs="Courier New" w:hint="default"/>
      </w:rPr>
    </w:lvl>
    <w:lvl w:ilvl="8" w:tplc="18090005" w:tentative="1">
      <w:start w:val="1"/>
      <w:numFmt w:val="bullet"/>
      <w:lvlText w:val=""/>
      <w:lvlJc w:val="left"/>
      <w:pPr>
        <w:ind w:left="6300" w:hanging="360"/>
      </w:pPr>
      <w:rPr>
        <w:rFonts w:ascii="Wingdings" w:hAnsi="Wingdings" w:hint="default"/>
      </w:rPr>
    </w:lvl>
  </w:abstractNum>
  <w:abstractNum w:abstractNumId="18">
    <w:nsid w:val="51294ED8"/>
    <w:multiLevelType w:val="hybridMultilevel"/>
    <w:tmpl w:val="DB0E30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80F6E88"/>
    <w:multiLevelType w:val="hybridMultilevel"/>
    <w:tmpl w:val="404645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FE1D7D"/>
    <w:multiLevelType w:val="hybridMultilevel"/>
    <w:tmpl w:val="DF5ED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F37CD0"/>
    <w:multiLevelType w:val="multilevel"/>
    <w:tmpl w:val="404645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AC023E9"/>
    <w:multiLevelType w:val="hybridMultilevel"/>
    <w:tmpl w:val="9B3A89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6BAA269C"/>
    <w:multiLevelType w:val="hybridMultilevel"/>
    <w:tmpl w:val="E072FC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667CB0"/>
    <w:multiLevelType w:val="multilevel"/>
    <w:tmpl w:val="8ED64510"/>
    <w:lvl w:ilvl="0">
      <w:start w:val="8"/>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3705FAB"/>
    <w:multiLevelType w:val="hybridMultilevel"/>
    <w:tmpl w:val="0AEAFA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48144B9"/>
    <w:multiLevelType w:val="multilevel"/>
    <w:tmpl w:val="6FB6150A"/>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B153A47"/>
    <w:multiLevelType w:val="hybridMultilevel"/>
    <w:tmpl w:val="1076D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BAA09C3"/>
    <w:multiLevelType w:val="multilevel"/>
    <w:tmpl w:val="4684BA7E"/>
    <w:lvl w:ilvl="0">
      <w:start w:val="8"/>
      <w:numFmt w:val="decimal"/>
      <w:lvlText w:val="%1"/>
      <w:lvlJc w:val="left"/>
      <w:pPr>
        <w:tabs>
          <w:tab w:val="num" w:pos="444"/>
        </w:tabs>
        <w:ind w:left="444" w:hanging="444"/>
      </w:pPr>
      <w:rPr>
        <w:rFonts w:hint="default"/>
        <w:b w:val="0"/>
        <w:color w:val="auto"/>
      </w:rPr>
    </w:lvl>
    <w:lvl w:ilvl="1">
      <w:start w:val="5"/>
      <w:numFmt w:val="decimal"/>
      <w:lvlText w:val="%1.%2"/>
      <w:lvlJc w:val="left"/>
      <w:pPr>
        <w:tabs>
          <w:tab w:val="num" w:pos="444"/>
        </w:tabs>
        <w:ind w:left="444" w:hanging="444"/>
      </w:pPr>
      <w:rPr>
        <w:rFonts w:hint="default"/>
        <w:b w:val="0"/>
        <w:color w:val="auto"/>
      </w:rPr>
    </w:lvl>
    <w:lvl w:ilvl="2">
      <w:start w:val="8"/>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800"/>
        </w:tabs>
        <w:ind w:left="1800" w:hanging="1800"/>
      </w:pPr>
      <w:rPr>
        <w:rFonts w:hint="default"/>
        <w:b w:val="0"/>
        <w:color w:val="auto"/>
      </w:rPr>
    </w:lvl>
  </w:abstractNum>
  <w:abstractNum w:abstractNumId="29">
    <w:nsid w:val="7DBF532E"/>
    <w:multiLevelType w:val="hybridMultilevel"/>
    <w:tmpl w:val="C3D8D21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9"/>
  </w:num>
  <w:num w:numId="4">
    <w:abstractNumId w:val="1"/>
  </w:num>
  <w:num w:numId="5">
    <w:abstractNumId w:val="27"/>
  </w:num>
  <w:num w:numId="6">
    <w:abstractNumId w:val="10"/>
  </w:num>
  <w:num w:numId="7">
    <w:abstractNumId w:val="19"/>
  </w:num>
  <w:num w:numId="8">
    <w:abstractNumId w:val="22"/>
  </w:num>
  <w:num w:numId="9">
    <w:abstractNumId w:val="18"/>
  </w:num>
  <w:num w:numId="10">
    <w:abstractNumId w:val="26"/>
  </w:num>
  <w:num w:numId="11">
    <w:abstractNumId w:val="11"/>
  </w:num>
  <w:num w:numId="12">
    <w:abstractNumId w:val="7"/>
  </w:num>
  <w:num w:numId="13">
    <w:abstractNumId w:val="4"/>
  </w:num>
  <w:num w:numId="14">
    <w:abstractNumId w:val="16"/>
  </w:num>
  <w:num w:numId="15">
    <w:abstractNumId w:val="5"/>
  </w:num>
  <w:num w:numId="16">
    <w:abstractNumId w:val="2"/>
  </w:num>
  <w:num w:numId="17">
    <w:abstractNumId w:val="12"/>
  </w:num>
  <w:num w:numId="18">
    <w:abstractNumId w:val="20"/>
  </w:num>
  <w:num w:numId="19">
    <w:abstractNumId w:val="24"/>
  </w:num>
  <w:num w:numId="20">
    <w:abstractNumId w:val="15"/>
  </w:num>
  <w:num w:numId="21">
    <w:abstractNumId w:val="14"/>
  </w:num>
  <w:num w:numId="22">
    <w:abstractNumId w:val="3"/>
  </w:num>
  <w:num w:numId="23">
    <w:abstractNumId w:val="13"/>
  </w:num>
  <w:num w:numId="24">
    <w:abstractNumId w:val="28"/>
  </w:num>
  <w:num w:numId="25">
    <w:abstractNumId w:val="23"/>
  </w:num>
  <w:num w:numId="26">
    <w:abstractNumId w:val="21"/>
  </w:num>
  <w:num w:numId="27">
    <w:abstractNumId w:val="9"/>
  </w:num>
  <w:num w:numId="28">
    <w:abstractNumId w:val="25"/>
  </w:num>
  <w:num w:numId="29">
    <w:abstractNumId w:val="0"/>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efaultTabStop w:val="720"/>
  <w:characterSpacingControl w:val="doNotCompress"/>
  <w:hdrShapeDefaults>
    <o:shapedefaults v:ext="edit" spidmax="28673"/>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5FD9"/>
    <w:rsid w:val="0001006A"/>
    <w:rsid w:val="0003159D"/>
    <w:rsid w:val="00047BB6"/>
    <w:rsid w:val="00050B0E"/>
    <w:rsid w:val="000648D9"/>
    <w:rsid w:val="000709AD"/>
    <w:rsid w:val="000B0403"/>
    <w:rsid w:val="000B1046"/>
    <w:rsid w:val="000C18D9"/>
    <w:rsid w:val="000F014F"/>
    <w:rsid w:val="00113517"/>
    <w:rsid w:val="001409B4"/>
    <w:rsid w:val="00166798"/>
    <w:rsid w:val="001A4FCD"/>
    <w:rsid w:val="001B420B"/>
    <w:rsid w:val="001D0284"/>
    <w:rsid w:val="002045B3"/>
    <w:rsid w:val="00211D12"/>
    <w:rsid w:val="0021772C"/>
    <w:rsid w:val="002667F1"/>
    <w:rsid w:val="00271E2B"/>
    <w:rsid w:val="00273ED2"/>
    <w:rsid w:val="00293015"/>
    <w:rsid w:val="002A0AAF"/>
    <w:rsid w:val="002A449F"/>
    <w:rsid w:val="002B1173"/>
    <w:rsid w:val="002B4232"/>
    <w:rsid w:val="002B5FD9"/>
    <w:rsid w:val="002B7BD3"/>
    <w:rsid w:val="002D1DFF"/>
    <w:rsid w:val="002E2321"/>
    <w:rsid w:val="00303128"/>
    <w:rsid w:val="00305AA0"/>
    <w:rsid w:val="003072F9"/>
    <w:rsid w:val="00312E14"/>
    <w:rsid w:val="00333A4E"/>
    <w:rsid w:val="003456D0"/>
    <w:rsid w:val="00354D77"/>
    <w:rsid w:val="00393DA4"/>
    <w:rsid w:val="003A4EDF"/>
    <w:rsid w:val="003B6498"/>
    <w:rsid w:val="003E7A28"/>
    <w:rsid w:val="00431745"/>
    <w:rsid w:val="00472AC6"/>
    <w:rsid w:val="004756F7"/>
    <w:rsid w:val="0049576A"/>
    <w:rsid w:val="004A6C3A"/>
    <w:rsid w:val="004B172F"/>
    <w:rsid w:val="004B5390"/>
    <w:rsid w:val="004F02D6"/>
    <w:rsid w:val="00523C8E"/>
    <w:rsid w:val="00524FCD"/>
    <w:rsid w:val="00526D7F"/>
    <w:rsid w:val="00560DA5"/>
    <w:rsid w:val="005E4011"/>
    <w:rsid w:val="005E672A"/>
    <w:rsid w:val="00605F54"/>
    <w:rsid w:val="0062757E"/>
    <w:rsid w:val="00644253"/>
    <w:rsid w:val="00700C5C"/>
    <w:rsid w:val="0072074D"/>
    <w:rsid w:val="007A7B0A"/>
    <w:rsid w:val="007D0F36"/>
    <w:rsid w:val="007D1E7E"/>
    <w:rsid w:val="007D2A53"/>
    <w:rsid w:val="007E7695"/>
    <w:rsid w:val="00835318"/>
    <w:rsid w:val="00836BB8"/>
    <w:rsid w:val="00843DB7"/>
    <w:rsid w:val="00863B3E"/>
    <w:rsid w:val="0088774E"/>
    <w:rsid w:val="00890E8E"/>
    <w:rsid w:val="008B5964"/>
    <w:rsid w:val="008E290A"/>
    <w:rsid w:val="008E412E"/>
    <w:rsid w:val="009072CD"/>
    <w:rsid w:val="00907E3C"/>
    <w:rsid w:val="009A5C1A"/>
    <w:rsid w:val="009C4465"/>
    <w:rsid w:val="009D2707"/>
    <w:rsid w:val="009F08FD"/>
    <w:rsid w:val="009F4B2C"/>
    <w:rsid w:val="00A524BF"/>
    <w:rsid w:val="00A807D4"/>
    <w:rsid w:val="00A96064"/>
    <w:rsid w:val="00AA1B0B"/>
    <w:rsid w:val="00AB071B"/>
    <w:rsid w:val="00AD00C0"/>
    <w:rsid w:val="00AD4467"/>
    <w:rsid w:val="00AE70FD"/>
    <w:rsid w:val="00AF2A48"/>
    <w:rsid w:val="00B072C2"/>
    <w:rsid w:val="00B32A85"/>
    <w:rsid w:val="00B43615"/>
    <w:rsid w:val="00B545D4"/>
    <w:rsid w:val="00B82618"/>
    <w:rsid w:val="00BD72C5"/>
    <w:rsid w:val="00BD768E"/>
    <w:rsid w:val="00BE5A06"/>
    <w:rsid w:val="00C20314"/>
    <w:rsid w:val="00C3611B"/>
    <w:rsid w:val="00C626B5"/>
    <w:rsid w:val="00CA3AA4"/>
    <w:rsid w:val="00CE09C2"/>
    <w:rsid w:val="00D05552"/>
    <w:rsid w:val="00D06EE0"/>
    <w:rsid w:val="00D5061B"/>
    <w:rsid w:val="00DA3869"/>
    <w:rsid w:val="00DB076A"/>
    <w:rsid w:val="00DC7911"/>
    <w:rsid w:val="00DE0E6A"/>
    <w:rsid w:val="00DE3521"/>
    <w:rsid w:val="00E02FA4"/>
    <w:rsid w:val="00E2130A"/>
    <w:rsid w:val="00E26686"/>
    <w:rsid w:val="00E30CE8"/>
    <w:rsid w:val="00E43720"/>
    <w:rsid w:val="00E5043A"/>
    <w:rsid w:val="00E920C0"/>
    <w:rsid w:val="00EC02F6"/>
    <w:rsid w:val="00F01C15"/>
    <w:rsid w:val="00F0400D"/>
    <w:rsid w:val="00F84898"/>
    <w:rsid w:val="00FA4080"/>
    <w:rsid w:val="00FD53F6"/>
    <w:rsid w:val="00FF6430"/>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70FD"/>
    <w:pPr>
      <w:spacing w:after="240"/>
    </w:pPr>
    <w:rPr>
      <w:rFonts w:ascii="Arial" w:hAnsi="Arial"/>
      <w:color w:val="00000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70FD"/>
    <w:pPr>
      <w:shd w:val="clear" w:color="auto" w:fill="E5DEF2"/>
      <w:tabs>
        <w:tab w:val="center" w:pos="4153"/>
        <w:tab w:val="right" w:pos="8306"/>
      </w:tabs>
    </w:pPr>
    <w:rPr>
      <w:rFonts w:ascii="Arial" w:hAnsi="Arial"/>
      <w:b/>
      <w:color w:val="808080"/>
      <w:sz w:val="24"/>
      <w:lang w:val="en-GB" w:eastAsia="en-US"/>
    </w:rPr>
  </w:style>
  <w:style w:type="paragraph" w:styleId="Title">
    <w:name w:val="Title"/>
    <w:basedOn w:val="Normal"/>
    <w:autoRedefine/>
    <w:qFormat/>
    <w:rsid w:val="007A7B0A"/>
    <w:pPr>
      <w:shd w:val="clear" w:color="auto" w:fill="F79646" w:themeFill="accent6"/>
      <w:spacing w:before="240" w:after="60"/>
      <w:ind w:firstLine="720"/>
      <w:jc w:val="center"/>
      <w:outlineLvl w:val="0"/>
    </w:pPr>
    <w:rPr>
      <w:rFonts w:cs="Arial"/>
      <w:b/>
      <w:bCs/>
      <w:color w:val="FFFFFF"/>
      <w:kern w:val="28"/>
      <w:sz w:val="32"/>
      <w:szCs w:val="32"/>
    </w:rPr>
  </w:style>
  <w:style w:type="character" w:styleId="PageNumber">
    <w:name w:val="page number"/>
    <w:basedOn w:val="DefaultParagraphFont"/>
    <w:rsid w:val="00AE70FD"/>
    <w:rPr>
      <w:color w:val="808080"/>
      <w:sz w:val="20"/>
    </w:rPr>
  </w:style>
  <w:style w:type="paragraph" w:customStyle="1" w:styleId="IntroductionBox">
    <w:name w:val="IntroductionBox"/>
    <w:basedOn w:val="Normal"/>
    <w:rsid w:val="00AE70FD"/>
    <w:pPr>
      <w:shd w:val="clear" w:color="auto" w:fill="E5DEF2"/>
      <w:ind w:left="200" w:right="200"/>
    </w:pPr>
    <w:rPr>
      <w:sz w:val="22"/>
    </w:rPr>
  </w:style>
  <w:style w:type="paragraph" w:customStyle="1" w:styleId="NormalArial">
    <w:name w:val="Normal + Arial"/>
    <w:aliases w:val="9 pt,Bold,Black,Left:  2.22 cm,Line spacing:  1.5 lines"/>
    <w:basedOn w:val="Normal"/>
    <w:rsid w:val="00AE70FD"/>
    <w:pPr>
      <w:tabs>
        <w:tab w:val="left" w:pos="180"/>
      </w:tabs>
      <w:spacing w:after="0" w:line="360" w:lineRule="auto"/>
      <w:ind w:left="1260"/>
    </w:pPr>
    <w:rPr>
      <w:rFonts w:cs="Arial"/>
      <w:b/>
      <w:bCs/>
      <w:sz w:val="18"/>
      <w:szCs w:val="18"/>
    </w:rPr>
  </w:style>
  <w:style w:type="paragraph" w:styleId="ListParagraph">
    <w:name w:val="List Paragraph"/>
    <w:basedOn w:val="Normal"/>
    <w:qFormat/>
    <w:rsid w:val="00AE70FD"/>
    <w:pPr>
      <w:spacing w:after="0"/>
      <w:ind w:left="720"/>
    </w:pPr>
    <w:rPr>
      <w:rFonts w:ascii="Times New Roman" w:hAnsi="Times New Roman"/>
      <w:color w:val="auto"/>
      <w:sz w:val="24"/>
      <w:lang w:val="en-GB"/>
    </w:rPr>
  </w:style>
  <w:style w:type="paragraph" w:styleId="Footer">
    <w:name w:val="footer"/>
    <w:basedOn w:val="Normal"/>
    <w:rsid w:val="00AE70FD"/>
    <w:pPr>
      <w:tabs>
        <w:tab w:val="center" w:pos="4320"/>
        <w:tab w:val="right" w:pos="8640"/>
      </w:tabs>
    </w:pPr>
  </w:style>
  <w:style w:type="character" w:styleId="Hyperlink">
    <w:name w:val="Hyperlink"/>
    <w:basedOn w:val="DefaultParagraphFont"/>
    <w:rsid w:val="00AE70FD"/>
    <w:rPr>
      <w:color w:val="0000FF"/>
      <w:u w:val="single"/>
    </w:rPr>
  </w:style>
  <w:style w:type="paragraph" w:styleId="NormalWeb">
    <w:name w:val="Normal (Web)"/>
    <w:basedOn w:val="Normal"/>
    <w:rsid w:val="00AE70FD"/>
    <w:pPr>
      <w:spacing w:before="100" w:beforeAutospacing="1" w:after="100" w:afterAutospacing="1"/>
    </w:pPr>
    <w:rPr>
      <w:rFonts w:ascii="Times New Roman" w:hAnsi="Times New Roman"/>
      <w:color w:val="auto"/>
      <w:sz w:val="24"/>
      <w:lang w:val="en-GB"/>
    </w:rPr>
  </w:style>
  <w:style w:type="character" w:customStyle="1" w:styleId="highlightedsearchterm">
    <w:name w:val="highlightedsearchterm"/>
    <w:basedOn w:val="DefaultParagraphFont"/>
    <w:rsid w:val="00AE70FD"/>
  </w:style>
  <w:style w:type="character" w:customStyle="1" w:styleId="link-external">
    <w:name w:val="link-external"/>
    <w:basedOn w:val="DefaultParagraphFont"/>
    <w:rsid w:val="00AE70FD"/>
  </w:style>
  <w:style w:type="character" w:styleId="FollowedHyperlink">
    <w:name w:val="FollowedHyperlink"/>
    <w:basedOn w:val="DefaultParagraphFont"/>
    <w:rsid w:val="00AE70FD"/>
    <w:rPr>
      <w:color w:val="800080"/>
      <w:u w:val="single"/>
    </w:rPr>
  </w:style>
  <w:style w:type="paragraph" w:styleId="BodyText">
    <w:name w:val="Body Text"/>
    <w:basedOn w:val="Normal"/>
    <w:rsid w:val="00AE70FD"/>
    <w:pPr>
      <w:spacing w:after="0" w:line="360" w:lineRule="auto"/>
      <w:jc w:val="both"/>
    </w:pPr>
    <w:rPr>
      <w:rFonts w:ascii="Tahoma" w:hAnsi="Tahoma" w:cs="Tahoma"/>
      <w:color w:val="auto"/>
    </w:rPr>
  </w:style>
  <w:style w:type="character" w:styleId="Emphasis">
    <w:name w:val="Emphasis"/>
    <w:basedOn w:val="DefaultParagraphFont"/>
    <w:qFormat/>
    <w:rsid w:val="00AE70FD"/>
    <w:rPr>
      <w:i/>
      <w:iCs/>
    </w:rPr>
  </w:style>
  <w:style w:type="character" w:customStyle="1" w:styleId="maptext11">
    <w:name w:val="maptext11"/>
    <w:basedOn w:val="DefaultParagraphFont"/>
    <w:rsid w:val="00AE70FD"/>
    <w:rPr>
      <w:rFonts w:ascii="Verdana" w:hAnsi="Verdana" w:hint="default"/>
      <w:b w:val="0"/>
      <w:bCs w:val="0"/>
      <w:strike w:val="0"/>
      <w:dstrike w:val="0"/>
      <w:color w:val="5C77AC"/>
      <w:spacing w:val="288"/>
      <w:sz w:val="15"/>
      <w:szCs w:val="15"/>
      <w:u w:val="none"/>
      <w:effect w:val="none"/>
    </w:rPr>
  </w:style>
  <w:style w:type="paragraph" w:styleId="FootnoteText">
    <w:name w:val="footnote text"/>
    <w:basedOn w:val="Normal"/>
    <w:semiHidden/>
    <w:rsid w:val="00AE70FD"/>
    <w:rPr>
      <w:szCs w:val="20"/>
    </w:rPr>
  </w:style>
  <w:style w:type="character" w:styleId="FootnoteReference">
    <w:name w:val="footnote reference"/>
    <w:basedOn w:val="DefaultParagraphFont"/>
    <w:semiHidden/>
    <w:rsid w:val="00AE70FD"/>
    <w:rPr>
      <w:vertAlign w:val="superscript"/>
    </w:rPr>
  </w:style>
  <w:style w:type="paragraph" w:styleId="BalloonText">
    <w:name w:val="Balloon Text"/>
    <w:basedOn w:val="Normal"/>
    <w:semiHidden/>
    <w:rsid w:val="00AE70FD"/>
    <w:rPr>
      <w:rFonts w:ascii="Tahoma" w:hAnsi="Tahoma" w:cs="Tahoma"/>
      <w:sz w:val="16"/>
      <w:szCs w:val="16"/>
    </w:rPr>
  </w:style>
  <w:style w:type="paragraph" w:customStyle="1" w:styleId="StyleNormalArial9ptBoldBlackLeft222cmLinespacing">
    <w:name w:val="Style Normal + Arial9 ptBoldBlackLeft:  2.22 cmLine spacing:  ..."/>
    <w:basedOn w:val="NormalArial"/>
    <w:rsid w:val="00AE70FD"/>
    <w:pPr>
      <w:spacing w:after="120" w:line="276" w:lineRule="auto"/>
      <w:ind w:left="0"/>
    </w:pPr>
    <w:rPr>
      <w:rFonts w:cs="Times New Roman"/>
      <w:color w:val="FF9933"/>
      <w:sz w:val="24"/>
      <w:szCs w:val="20"/>
    </w:rPr>
  </w:style>
  <w:style w:type="paragraph" w:customStyle="1" w:styleId="StyleNormalArial9ptBoldBlackLeft222cmLinespacing1">
    <w:name w:val="Style Normal + Arial9 ptBoldBlackLeft:  2.22 cmLine spacing:  ...1"/>
    <w:basedOn w:val="NormalArial"/>
    <w:autoRedefine/>
    <w:rsid w:val="00312E14"/>
    <w:pPr>
      <w:spacing w:after="240" w:line="276" w:lineRule="auto"/>
      <w:ind w:left="0"/>
    </w:pPr>
    <w:rPr>
      <w:rFonts w:asciiTheme="minorHAnsi" w:hAnsiTheme="minorHAnsi" w:cs="Times New Roman"/>
      <w:color w:val="00B050"/>
      <w:sz w:val="20"/>
      <w:szCs w:val="20"/>
    </w:rPr>
  </w:style>
  <w:style w:type="character" w:styleId="CommentReference">
    <w:name w:val="annotation reference"/>
    <w:basedOn w:val="DefaultParagraphFont"/>
    <w:semiHidden/>
    <w:rsid w:val="00305AA0"/>
    <w:rPr>
      <w:sz w:val="16"/>
      <w:szCs w:val="16"/>
    </w:rPr>
  </w:style>
  <w:style w:type="paragraph" w:styleId="CommentText">
    <w:name w:val="annotation text"/>
    <w:basedOn w:val="Normal"/>
    <w:semiHidden/>
    <w:rsid w:val="00305AA0"/>
    <w:rPr>
      <w:szCs w:val="20"/>
    </w:rPr>
  </w:style>
  <w:style w:type="paragraph" w:styleId="CommentSubject">
    <w:name w:val="annotation subject"/>
    <w:basedOn w:val="CommentText"/>
    <w:next w:val="CommentText"/>
    <w:semiHidden/>
    <w:rsid w:val="00305AA0"/>
    <w:rPr>
      <w:b/>
      <w:bCs/>
    </w:rPr>
  </w:style>
  <w:style w:type="table" w:styleId="TableGrid">
    <w:name w:val="Table Grid"/>
    <w:basedOn w:val="TableNormal"/>
    <w:uiPriority w:val="59"/>
    <w:rsid w:val="00C361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CF496-BD3E-4A0A-8537-498F33D9F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1566</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Aim: To encourage and support energy efficiency and to achieve a reasonable balance between responding to central Government policy on renewable energy and enabling energy resources to be harnessed in a manner consistent with the proper planning and sust</vt:lpstr>
    </vt:vector>
  </TitlesOfParts>
  <Company>Kildare County Council</Company>
  <LinksUpToDate>false</LinksUpToDate>
  <CharactersWithSpaces>10540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Aim: To encourage and support energy efficiency and to achieve a reasonable balance between responding to central Government policy on renewable energy and enabling energy resources to be harnessed in a manner consistent with the proper planning and sust</dc:title>
  <dc:creator>asweeney</dc:creator>
  <cp:lastModifiedBy>asweeney</cp:lastModifiedBy>
  <cp:revision>2</cp:revision>
  <cp:lastPrinted>2014-10-24T10:13:00Z</cp:lastPrinted>
  <dcterms:created xsi:type="dcterms:W3CDTF">2015-01-30T11:09:00Z</dcterms:created>
  <dcterms:modified xsi:type="dcterms:W3CDTF">2015-01-30T11:09:00Z</dcterms:modified>
</cp:coreProperties>
</file>